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5F1" w:rsidRPr="005C0F69" w:rsidRDefault="004515F1" w:rsidP="004515F1">
      <w:pPr>
        <w:pStyle w:val="Paragraphedeliste"/>
        <w:spacing w:line="240" w:lineRule="auto"/>
        <w:ind w:left="0"/>
        <w:jc w:val="center"/>
        <w:rPr>
          <w:rFonts w:ascii="Verdana" w:hAnsi="Verdana" w:cs="Arial"/>
          <w:b/>
          <w:sz w:val="24"/>
          <w:szCs w:val="24"/>
        </w:rPr>
      </w:pPr>
      <w:r w:rsidRPr="005C0F69">
        <w:rPr>
          <w:rFonts w:ascii="Verdana" w:hAnsi="Verdana" w:cs="Arial"/>
          <w:b/>
          <w:sz w:val="24"/>
          <w:szCs w:val="24"/>
        </w:rPr>
        <w:t>SYNTHÈSE SUR LES RESSOURCES RÉSIDENTIELLES</w:t>
      </w:r>
    </w:p>
    <w:p w:rsidR="004515F1" w:rsidRPr="005C0F69" w:rsidRDefault="004515F1" w:rsidP="004515F1">
      <w:pPr>
        <w:pStyle w:val="Paragraphedeliste"/>
        <w:spacing w:after="0" w:line="240" w:lineRule="auto"/>
        <w:ind w:left="0"/>
        <w:jc w:val="center"/>
        <w:rPr>
          <w:rFonts w:ascii="Verdana" w:hAnsi="Verdana" w:cs="Arial"/>
          <w:b/>
          <w:sz w:val="24"/>
          <w:szCs w:val="24"/>
        </w:rPr>
      </w:pPr>
      <w:r w:rsidRPr="005C0F69">
        <w:rPr>
          <w:rFonts w:ascii="Verdana" w:hAnsi="Verdana" w:cs="Arial"/>
          <w:b/>
          <w:sz w:val="24"/>
          <w:szCs w:val="24"/>
        </w:rPr>
        <w:t>Ce que nous révèle la Plateforme de revendications</w:t>
      </w:r>
    </w:p>
    <w:p w:rsidR="004515F1" w:rsidRPr="005C0F69" w:rsidRDefault="004515F1" w:rsidP="004515F1">
      <w:pPr>
        <w:pStyle w:val="Paragraphedeliste"/>
        <w:spacing w:line="240" w:lineRule="auto"/>
        <w:ind w:left="0"/>
        <w:jc w:val="center"/>
        <w:rPr>
          <w:rFonts w:ascii="Verdana" w:hAnsi="Verdana" w:cs="Arial"/>
          <w:sz w:val="24"/>
          <w:szCs w:val="24"/>
          <w:u w:val="single" w:color="55C755"/>
        </w:rPr>
      </w:pPr>
      <w:r w:rsidRPr="005C0F69">
        <w:rPr>
          <w:rFonts w:ascii="Verdana" w:hAnsi="Verdana" w:cs="Arial"/>
          <w:sz w:val="24"/>
          <w:szCs w:val="24"/>
        </w:rPr>
        <w:t>« Un besoin non comblé est un droit bafoué ! »</w:t>
      </w:r>
    </w:p>
    <w:p w:rsidR="004515F1" w:rsidRPr="005C0F69" w:rsidRDefault="004515F1" w:rsidP="004515F1">
      <w:pPr>
        <w:spacing w:line="240" w:lineRule="auto"/>
        <w:rPr>
          <w:rFonts w:ascii="Verdana" w:hAnsi="Verdana"/>
          <w:b/>
          <w:sz w:val="24"/>
          <w:szCs w:val="24"/>
        </w:rPr>
      </w:pPr>
      <w:r w:rsidRPr="005C0F69">
        <w:rPr>
          <w:rFonts w:ascii="Verdana" w:hAnsi="Verdana"/>
          <w:b/>
          <w:sz w:val="24"/>
          <w:szCs w:val="24"/>
        </w:rPr>
        <w:t xml:space="preserve">CE QU’ON NOUS A DIT </w:t>
      </w:r>
    </w:p>
    <w:p w:rsidR="004D19C7" w:rsidRPr="005C0F69" w:rsidRDefault="004D19C7" w:rsidP="004D19C7">
      <w:pPr>
        <w:tabs>
          <w:tab w:val="right" w:pos="9923"/>
        </w:tabs>
        <w:rPr>
          <w:rFonts w:ascii="Verdana" w:hAnsi="Verdana" w:cs="Arial"/>
          <w:iCs/>
          <w:sz w:val="24"/>
          <w:szCs w:val="24"/>
        </w:rPr>
      </w:pPr>
      <w:r w:rsidRPr="005C0F69">
        <w:rPr>
          <w:rFonts w:ascii="Verdana" w:hAnsi="Verdana" w:cs="Arial"/>
          <w:b/>
          <w:iCs/>
          <w:sz w:val="24"/>
          <w:szCs w:val="24"/>
        </w:rPr>
        <w:t>«</w:t>
      </w:r>
      <w:r w:rsidRPr="005C0F69">
        <w:rPr>
          <w:rFonts w:ascii="Verdana" w:hAnsi="Verdana" w:cs="Arial"/>
          <w:iCs/>
          <w:sz w:val="24"/>
          <w:szCs w:val="24"/>
        </w:rPr>
        <w:t> La famille souhaite que l’enfant quitte la maison avant que les parents décèdent. Ne veut pas que la fratrie compense… Qui va prendre soin de l’enfant aussi bien que les parents? </w:t>
      </w:r>
      <w:r w:rsidRPr="005C0F69">
        <w:rPr>
          <w:rFonts w:ascii="Verdana" w:hAnsi="Verdana" w:cs="Arial"/>
          <w:b/>
          <w:iCs/>
          <w:sz w:val="24"/>
          <w:szCs w:val="24"/>
        </w:rPr>
        <w:t>»</w:t>
      </w:r>
    </w:p>
    <w:p w:rsidR="004F7A68" w:rsidRPr="005C0F69" w:rsidRDefault="004F7A68" w:rsidP="004F7A68">
      <w:pPr>
        <w:tabs>
          <w:tab w:val="right" w:pos="9923"/>
        </w:tabs>
        <w:rPr>
          <w:rFonts w:ascii="Verdana" w:hAnsi="Verdana" w:cs="Arial"/>
          <w:sz w:val="24"/>
          <w:szCs w:val="24"/>
        </w:rPr>
      </w:pPr>
      <w:r w:rsidRPr="005C0F69">
        <w:rPr>
          <w:rFonts w:ascii="Verdana" w:hAnsi="Verdana" w:cs="Arial"/>
          <w:b/>
          <w:sz w:val="24"/>
          <w:szCs w:val="24"/>
        </w:rPr>
        <w:t>«</w:t>
      </w:r>
      <w:r w:rsidRPr="005C0F69">
        <w:rPr>
          <w:rFonts w:ascii="Verdana" w:hAnsi="Verdana" w:cs="Arial"/>
          <w:sz w:val="24"/>
          <w:szCs w:val="24"/>
        </w:rPr>
        <w:t> Je souhaiterais un appartement supervisé 24/7 ou un milieu familial avec encadrement et avoir accès à divers services à proximité ».</w:t>
      </w:r>
    </w:p>
    <w:p w:rsidR="004F7A68" w:rsidRPr="005C0F69" w:rsidRDefault="004F7A68" w:rsidP="004F7A68">
      <w:pPr>
        <w:tabs>
          <w:tab w:val="right" w:pos="9923"/>
        </w:tabs>
        <w:rPr>
          <w:rFonts w:ascii="Verdana" w:hAnsi="Verdana" w:cs="Arial"/>
          <w:sz w:val="24"/>
          <w:szCs w:val="24"/>
        </w:rPr>
      </w:pPr>
      <w:r w:rsidRPr="005C0F69">
        <w:rPr>
          <w:rFonts w:ascii="Verdana" w:hAnsi="Verdana" w:cs="Arial"/>
          <w:sz w:val="24"/>
          <w:szCs w:val="24"/>
        </w:rPr>
        <w:t>« Il n’existe pas de ressources d’hébergement de longue durée pour les jeunes adultes </w:t>
      </w:r>
      <w:r w:rsidRPr="005C0F69">
        <w:rPr>
          <w:rFonts w:ascii="Verdana" w:hAnsi="Verdana" w:cs="Arial"/>
          <w:b/>
          <w:sz w:val="24"/>
          <w:szCs w:val="24"/>
        </w:rPr>
        <w:t>»</w:t>
      </w:r>
    </w:p>
    <w:p w:rsidR="004F7A68" w:rsidRPr="005C0F69" w:rsidRDefault="004F7A68" w:rsidP="004F7A68">
      <w:pPr>
        <w:tabs>
          <w:tab w:val="right" w:pos="9923"/>
        </w:tabs>
        <w:rPr>
          <w:rFonts w:ascii="Verdana" w:hAnsi="Verdana" w:cs="Arial"/>
          <w:iCs/>
          <w:sz w:val="24"/>
          <w:szCs w:val="24"/>
        </w:rPr>
      </w:pPr>
      <w:r w:rsidRPr="005C0F69">
        <w:rPr>
          <w:rFonts w:ascii="Verdana" w:hAnsi="Verdana" w:cs="Arial"/>
          <w:b/>
          <w:iCs/>
          <w:sz w:val="24"/>
          <w:szCs w:val="24"/>
        </w:rPr>
        <w:t>« </w:t>
      </w:r>
      <w:r w:rsidRPr="005C0F69">
        <w:rPr>
          <w:rFonts w:ascii="Verdana" w:hAnsi="Verdana" w:cs="Arial"/>
          <w:iCs/>
          <w:sz w:val="24"/>
          <w:szCs w:val="24"/>
        </w:rPr>
        <w:t>J’habite un grand bungalow dont les accès deviennent de plus en plus difficiles à négocier. Je considère être trop jeune pour me placer en hébergement. Quels sont mes choix? </w:t>
      </w:r>
      <w:r w:rsidRPr="005C0F69">
        <w:rPr>
          <w:rFonts w:ascii="Verdana" w:hAnsi="Verdana" w:cs="Arial"/>
          <w:b/>
          <w:iCs/>
          <w:sz w:val="24"/>
          <w:szCs w:val="24"/>
        </w:rPr>
        <w:t>»</w:t>
      </w:r>
    </w:p>
    <w:p w:rsidR="004F7A68" w:rsidRPr="005C0F69" w:rsidRDefault="004F7A68" w:rsidP="004F7A68">
      <w:pPr>
        <w:tabs>
          <w:tab w:val="right" w:pos="9923"/>
        </w:tabs>
        <w:rPr>
          <w:rFonts w:ascii="Verdana" w:hAnsi="Verdana" w:cs="Arial"/>
          <w:iCs/>
          <w:sz w:val="24"/>
          <w:szCs w:val="24"/>
        </w:rPr>
      </w:pPr>
      <w:r w:rsidRPr="005C0F69">
        <w:rPr>
          <w:rFonts w:ascii="Verdana" w:hAnsi="Verdana" w:cs="Arial"/>
          <w:b/>
          <w:iCs/>
          <w:sz w:val="24"/>
          <w:szCs w:val="24"/>
        </w:rPr>
        <w:t>«</w:t>
      </w:r>
      <w:r w:rsidRPr="005C0F69">
        <w:rPr>
          <w:rFonts w:ascii="Verdana" w:hAnsi="Verdana" w:cs="Arial"/>
          <w:iCs/>
          <w:sz w:val="24"/>
          <w:szCs w:val="24"/>
        </w:rPr>
        <w:t> Perte du domicile par incapacité de payer les frais d’adaptation</w:t>
      </w:r>
      <w:r w:rsidRPr="005C0F69">
        <w:rPr>
          <w:rFonts w:ascii="Verdana" w:hAnsi="Verdana" w:cs="Arial"/>
          <w:b/>
          <w:iCs/>
          <w:sz w:val="24"/>
          <w:szCs w:val="24"/>
        </w:rPr>
        <w:t> »</w:t>
      </w:r>
    </w:p>
    <w:p w:rsidR="005C0F69" w:rsidRPr="005C0F69" w:rsidRDefault="004515F1" w:rsidP="005C0F69">
      <w:pPr>
        <w:pStyle w:val="Paragraphedeliste"/>
        <w:spacing w:before="240" w:after="0" w:line="240" w:lineRule="auto"/>
        <w:ind w:left="0"/>
        <w:rPr>
          <w:rFonts w:ascii="Verdana" w:hAnsi="Verdana"/>
          <w:b/>
          <w:sz w:val="24"/>
          <w:szCs w:val="24"/>
        </w:rPr>
      </w:pPr>
      <w:r w:rsidRPr="005C0F69">
        <w:rPr>
          <w:rFonts w:ascii="Verdana" w:hAnsi="Verdana" w:cs="Arial"/>
          <w:b/>
          <w:sz w:val="24"/>
          <w:szCs w:val="24"/>
        </w:rPr>
        <w:t>CE QUI EST DÉMONTRÉ</w:t>
      </w:r>
      <w:r w:rsidRPr="005C0F69">
        <w:rPr>
          <w:rFonts w:ascii="Verdana" w:hAnsi="Verdana"/>
          <w:b/>
          <w:sz w:val="24"/>
          <w:szCs w:val="24"/>
        </w:rPr>
        <w:t xml:space="preserve"> </w:t>
      </w:r>
      <w:r w:rsidR="004F7A68" w:rsidRPr="005C0F69">
        <w:rPr>
          <w:rFonts w:ascii="Verdana" w:hAnsi="Verdana"/>
          <w:b/>
          <w:sz w:val="24"/>
          <w:szCs w:val="24"/>
        </w:rPr>
        <w:t>AU SONDAGE</w:t>
      </w:r>
    </w:p>
    <w:p w:rsidR="00823774" w:rsidRPr="00823774" w:rsidRDefault="00823774" w:rsidP="00823774">
      <w:pPr>
        <w:pStyle w:val="Paragraphedeliste"/>
        <w:ind w:left="0"/>
        <w:rPr>
          <w:rFonts w:ascii="Verdana" w:hAnsi="Verdana"/>
          <w:sz w:val="24"/>
          <w:szCs w:val="24"/>
        </w:rPr>
      </w:pPr>
      <w:r w:rsidRPr="00823774">
        <w:rPr>
          <w:rFonts w:ascii="Verdana" w:hAnsi="Verdana"/>
          <w:b/>
          <w:sz w:val="24"/>
          <w:szCs w:val="24"/>
        </w:rPr>
        <w:t>93%</w:t>
      </w:r>
      <w:r w:rsidRPr="00823774">
        <w:rPr>
          <w:rFonts w:ascii="Verdana" w:hAnsi="Verdana"/>
          <w:sz w:val="24"/>
          <w:szCs w:val="24"/>
        </w:rPr>
        <w:t xml:space="preserve"> des répondants vivent à domicile soit avec la famille naturelle, ou en couple ou seule.</w:t>
      </w:r>
    </w:p>
    <w:p w:rsidR="00823774" w:rsidRPr="00823774" w:rsidRDefault="00823774" w:rsidP="00823774">
      <w:pPr>
        <w:pStyle w:val="Paragraphedeliste"/>
        <w:spacing w:after="0"/>
        <w:ind w:left="0"/>
        <w:rPr>
          <w:rFonts w:ascii="Verdana" w:hAnsi="Verdana"/>
          <w:b/>
          <w:sz w:val="24"/>
          <w:szCs w:val="24"/>
        </w:rPr>
      </w:pPr>
      <w:r w:rsidRPr="00823774">
        <w:rPr>
          <w:rFonts w:ascii="Verdana" w:hAnsi="Verdana"/>
          <w:b/>
          <w:sz w:val="24"/>
          <w:szCs w:val="24"/>
        </w:rPr>
        <w:t xml:space="preserve">7% </w:t>
      </w:r>
      <w:r w:rsidRPr="00823774">
        <w:rPr>
          <w:rFonts w:ascii="Verdana" w:hAnsi="Verdana"/>
          <w:sz w:val="24"/>
          <w:szCs w:val="24"/>
        </w:rPr>
        <w:t>En RI ou RTF;</w:t>
      </w:r>
      <w:r w:rsidRPr="00823774">
        <w:rPr>
          <w:rFonts w:ascii="Verdana" w:hAnsi="Verdana"/>
          <w:b/>
          <w:sz w:val="24"/>
          <w:szCs w:val="24"/>
        </w:rPr>
        <w:t xml:space="preserve"> 1% </w:t>
      </w:r>
      <w:r w:rsidRPr="00823774">
        <w:rPr>
          <w:rFonts w:ascii="Verdana" w:hAnsi="Verdana"/>
          <w:sz w:val="24"/>
          <w:szCs w:val="24"/>
        </w:rPr>
        <w:t>en appartement supervisé et</w:t>
      </w:r>
      <w:r w:rsidRPr="00823774">
        <w:rPr>
          <w:rFonts w:ascii="Verdana" w:hAnsi="Verdana"/>
          <w:b/>
          <w:sz w:val="24"/>
          <w:szCs w:val="24"/>
        </w:rPr>
        <w:t xml:space="preserve"> 1 % </w:t>
      </w:r>
      <w:r w:rsidRPr="00823774">
        <w:rPr>
          <w:rFonts w:ascii="Verdana" w:hAnsi="Verdana"/>
          <w:sz w:val="24"/>
          <w:szCs w:val="24"/>
        </w:rPr>
        <w:t>en CHSLD</w:t>
      </w:r>
      <w:r w:rsidRPr="00823774">
        <w:rPr>
          <w:rFonts w:ascii="Verdana" w:hAnsi="Verdana"/>
          <w:b/>
          <w:sz w:val="24"/>
          <w:szCs w:val="24"/>
        </w:rPr>
        <w:t xml:space="preserve"> </w:t>
      </w:r>
    </w:p>
    <w:p w:rsidR="00711FF4" w:rsidRDefault="004F7A68" w:rsidP="00711FF4">
      <w:pPr>
        <w:pStyle w:val="Titre1"/>
        <w:shd w:val="clear" w:color="auto" w:fill="FFFFFF"/>
        <w:spacing w:before="0" w:beforeAutospacing="0" w:after="0" w:afterAutospacing="0"/>
        <w:rPr>
          <w:rFonts w:ascii="Verdana" w:hAnsi="Verdana" w:cs="Arial"/>
          <w:b w:val="0"/>
          <w:sz w:val="24"/>
          <w:szCs w:val="24"/>
        </w:rPr>
      </w:pPr>
      <w:r w:rsidRPr="005C0F69">
        <w:rPr>
          <w:rFonts w:ascii="Verdana" w:hAnsi="Verdana" w:cs="Arial"/>
          <w:sz w:val="24"/>
          <w:szCs w:val="24"/>
        </w:rPr>
        <w:t>64%</w:t>
      </w:r>
      <w:r w:rsidRPr="005C0F69">
        <w:rPr>
          <w:rFonts w:ascii="Verdana" w:hAnsi="Verdana" w:cs="Arial"/>
          <w:b w:val="0"/>
          <w:sz w:val="24"/>
          <w:szCs w:val="24"/>
        </w:rPr>
        <w:t xml:space="preserve"> des familles se demandent ce qu’il adviendra de la relève lorsqu’elles ne seront plus en mesure d’assumer le quotidien</w:t>
      </w:r>
      <w:r w:rsidR="00711FF4">
        <w:rPr>
          <w:rFonts w:ascii="Verdana" w:hAnsi="Verdana" w:cs="Arial"/>
          <w:b w:val="0"/>
          <w:sz w:val="24"/>
          <w:szCs w:val="24"/>
        </w:rPr>
        <w:t>?</w:t>
      </w:r>
    </w:p>
    <w:p w:rsidR="004F7A68" w:rsidRPr="005C0F69" w:rsidRDefault="004F7A68" w:rsidP="00711FF4">
      <w:pPr>
        <w:pStyle w:val="Titre1"/>
        <w:shd w:val="clear" w:color="auto" w:fill="FFFFFF"/>
        <w:spacing w:before="0" w:beforeAutospacing="0" w:after="0" w:afterAutospacing="0"/>
        <w:rPr>
          <w:rFonts w:ascii="Verdana" w:hAnsi="Verdana"/>
          <w:b w:val="0"/>
          <w:sz w:val="24"/>
          <w:szCs w:val="24"/>
        </w:rPr>
      </w:pPr>
      <w:r w:rsidRPr="005C0F69">
        <w:rPr>
          <w:rFonts w:ascii="Verdana" w:hAnsi="Verdana"/>
          <w:sz w:val="24"/>
          <w:szCs w:val="24"/>
        </w:rPr>
        <w:t>28 %</w:t>
      </w:r>
      <w:r w:rsidRPr="005C0F69">
        <w:rPr>
          <w:rFonts w:ascii="Verdana" w:hAnsi="Verdana"/>
          <w:b w:val="0"/>
          <w:sz w:val="24"/>
          <w:szCs w:val="24"/>
        </w:rPr>
        <w:t xml:space="preserve"> des répondants sont en attente d’un milieu d’hébergement.</w:t>
      </w:r>
    </w:p>
    <w:p w:rsidR="004F7A68" w:rsidRPr="005C0F69" w:rsidRDefault="004F7A68" w:rsidP="004F7A68">
      <w:pPr>
        <w:pStyle w:val="Retraitcorpsdetexte"/>
        <w:ind w:left="0"/>
        <w:jc w:val="left"/>
        <w:rPr>
          <w:rFonts w:ascii="Verdana" w:hAnsi="Verdana"/>
          <w:b w:val="0"/>
          <w:color w:val="auto"/>
          <w:sz w:val="24"/>
          <w:szCs w:val="24"/>
        </w:rPr>
      </w:pPr>
      <w:r w:rsidRPr="005C0F69">
        <w:rPr>
          <w:rFonts w:ascii="Verdana" w:hAnsi="Verdana"/>
          <w:color w:val="auto"/>
          <w:sz w:val="24"/>
          <w:szCs w:val="24"/>
        </w:rPr>
        <w:t>26%</w:t>
      </w:r>
      <w:r w:rsidRPr="005C0F69">
        <w:rPr>
          <w:rFonts w:ascii="Verdana" w:hAnsi="Verdana"/>
          <w:b w:val="0"/>
          <w:color w:val="auto"/>
          <w:sz w:val="24"/>
          <w:szCs w:val="24"/>
        </w:rPr>
        <w:t xml:space="preserve"> des répondants mentionnent que les coûts reliés à l’habitation sont trop élevés.</w:t>
      </w:r>
    </w:p>
    <w:p w:rsidR="004F7A68" w:rsidRPr="005C0F69" w:rsidRDefault="004F7A68" w:rsidP="004F7A68">
      <w:pPr>
        <w:tabs>
          <w:tab w:val="right" w:pos="9923"/>
        </w:tabs>
        <w:rPr>
          <w:rFonts w:ascii="Verdana" w:hAnsi="Verdana" w:cs="Arial"/>
          <w:bCs/>
          <w:sz w:val="24"/>
          <w:szCs w:val="24"/>
        </w:rPr>
      </w:pPr>
      <w:r w:rsidRPr="005C0F69">
        <w:rPr>
          <w:rFonts w:ascii="Verdana" w:hAnsi="Verdana" w:cs="Arial"/>
          <w:b/>
          <w:bCs/>
          <w:sz w:val="24"/>
          <w:szCs w:val="24"/>
        </w:rPr>
        <w:t>44%</w:t>
      </w:r>
      <w:r w:rsidRPr="005C0F69">
        <w:rPr>
          <w:rFonts w:ascii="Verdana" w:hAnsi="Verdana" w:cs="Arial"/>
          <w:bCs/>
          <w:sz w:val="24"/>
          <w:szCs w:val="24"/>
        </w:rPr>
        <w:t xml:space="preserve"> des répondants sont en attente d’un logement subventionné, soit en attente pour un logement accessible ou soit en attente de subventions ou d’aides techniques pour adapter leur domicile.</w:t>
      </w:r>
    </w:p>
    <w:p w:rsidR="005C0F69" w:rsidRDefault="004515F1" w:rsidP="005C0F69">
      <w:pPr>
        <w:spacing w:line="240" w:lineRule="auto"/>
        <w:rPr>
          <w:rFonts w:ascii="Verdana" w:hAnsi="Verdana" w:cs="Arial"/>
          <w:b/>
          <w:sz w:val="24"/>
          <w:szCs w:val="24"/>
        </w:rPr>
      </w:pPr>
      <w:r w:rsidRPr="005C0F69">
        <w:rPr>
          <w:rFonts w:ascii="Verdana" w:hAnsi="Verdana" w:cs="Arial"/>
          <w:b/>
          <w:sz w:val="24"/>
          <w:szCs w:val="24"/>
        </w:rPr>
        <w:t>LE SONDAGE RÉVÈLE QUE…</w:t>
      </w:r>
    </w:p>
    <w:p w:rsidR="004F7A68" w:rsidRPr="005C0F69" w:rsidRDefault="004F7A68" w:rsidP="005C0F69">
      <w:pPr>
        <w:spacing w:line="240" w:lineRule="auto"/>
        <w:rPr>
          <w:rFonts w:ascii="Verdana" w:hAnsi="Verdana" w:cs="Arial"/>
          <w:sz w:val="24"/>
          <w:szCs w:val="24"/>
        </w:rPr>
      </w:pPr>
      <w:r w:rsidRPr="005C0F69">
        <w:rPr>
          <w:rFonts w:ascii="Verdana" w:hAnsi="Verdana" w:cs="Arial"/>
          <w:sz w:val="24"/>
          <w:szCs w:val="24"/>
        </w:rPr>
        <w:t>Plusieurs personnes handicapées attendent encore plusieurs mois et même plusieurs années, avant d’avoir une place dans une ressource résidentielle du réseau de la santé et des services sociaux ou une adaptation de leur domicile.</w:t>
      </w:r>
    </w:p>
    <w:p w:rsidR="004F7A68" w:rsidRPr="005C0F69" w:rsidRDefault="00711FF4" w:rsidP="005C0F69">
      <w:pPr>
        <w:jc w:val="both"/>
        <w:rPr>
          <w:rFonts w:ascii="Verdana" w:hAnsi="Verdana" w:cs="Arial"/>
          <w:b/>
          <w:sz w:val="24"/>
          <w:szCs w:val="24"/>
        </w:rPr>
      </w:pPr>
      <w:r w:rsidRPr="005C0F69">
        <w:rPr>
          <w:rFonts w:ascii="Verdana" w:hAnsi="Verdana" w:cs="Arial"/>
          <w:b/>
          <w:sz w:val="24"/>
          <w:szCs w:val="24"/>
        </w:rPr>
        <w:t>REFLET DE LA GRANDE RÉALITÉ DES FAMILLES </w:t>
      </w:r>
    </w:p>
    <w:p w:rsidR="004F7A68" w:rsidRPr="005C0F69" w:rsidRDefault="004F7A68" w:rsidP="004F7A68">
      <w:pPr>
        <w:tabs>
          <w:tab w:val="right" w:pos="9923"/>
        </w:tabs>
        <w:rPr>
          <w:rFonts w:ascii="Verdana" w:hAnsi="Verdana" w:cs="Arial"/>
          <w:sz w:val="24"/>
          <w:szCs w:val="24"/>
        </w:rPr>
      </w:pPr>
      <w:r w:rsidRPr="005C0F69">
        <w:rPr>
          <w:rFonts w:ascii="Verdana" w:hAnsi="Verdana" w:cs="Arial"/>
          <w:b/>
          <w:sz w:val="24"/>
          <w:szCs w:val="24"/>
        </w:rPr>
        <w:t>« </w:t>
      </w:r>
      <w:r w:rsidRPr="005C0F69">
        <w:rPr>
          <w:rFonts w:ascii="Verdana" w:hAnsi="Verdana" w:cs="Arial"/>
          <w:sz w:val="24"/>
          <w:szCs w:val="24"/>
        </w:rPr>
        <w:t xml:space="preserve">Nous prévoyons commencer les démarches pour offrir à notre enfant un milieu de vie agréable afin qu’il se sente autonome. Nous ne savons </w:t>
      </w:r>
      <w:r w:rsidRPr="005C0F69">
        <w:rPr>
          <w:rFonts w:ascii="Verdana" w:hAnsi="Verdana" w:cs="Arial"/>
          <w:sz w:val="24"/>
          <w:szCs w:val="24"/>
        </w:rPr>
        <w:lastRenderedPageBreak/>
        <w:t>pas vraiment à qui s’adresser et si cela peut être possible. Cela est très insécurisant ! </w:t>
      </w:r>
      <w:r w:rsidRPr="005C0F69">
        <w:rPr>
          <w:rFonts w:ascii="Verdana" w:hAnsi="Verdana" w:cs="Arial"/>
          <w:b/>
          <w:sz w:val="24"/>
          <w:szCs w:val="24"/>
        </w:rPr>
        <w:t>»</w:t>
      </w:r>
    </w:p>
    <w:p w:rsidR="004F7A68" w:rsidRPr="005C0F69" w:rsidRDefault="004F7A68" w:rsidP="004F7A68">
      <w:pPr>
        <w:tabs>
          <w:tab w:val="right" w:pos="9923"/>
        </w:tabs>
        <w:rPr>
          <w:rFonts w:ascii="Verdana" w:hAnsi="Verdana" w:cs="Arial"/>
          <w:sz w:val="24"/>
          <w:szCs w:val="24"/>
        </w:rPr>
      </w:pPr>
      <w:r w:rsidRPr="005C0F69">
        <w:rPr>
          <w:rFonts w:ascii="Verdana" w:hAnsi="Verdana" w:cs="Arial"/>
          <w:b/>
          <w:sz w:val="24"/>
          <w:szCs w:val="24"/>
        </w:rPr>
        <w:t>« …</w:t>
      </w:r>
      <w:r w:rsidRPr="005C0F69">
        <w:rPr>
          <w:rFonts w:ascii="Verdana" w:hAnsi="Verdana" w:cs="Arial"/>
          <w:sz w:val="24"/>
          <w:szCs w:val="24"/>
        </w:rPr>
        <w:t xml:space="preserve"> quel soutien mon enfant va-t-il avoir à l’avenir? Rien n’apparaît moins clair! </w:t>
      </w:r>
      <w:r w:rsidRPr="005C0F69">
        <w:rPr>
          <w:rFonts w:ascii="Verdana" w:hAnsi="Verdana" w:cs="Arial"/>
          <w:b/>
          <w:sz w:val="24"/>
          <w:szCs w:val="24"/>
        </w:rPr>
        <w:t>»</w:t>
      </w:r>
      <w:r w:rsidRPr="005C0F69">
        <w:rPr>
          <w:rFonts w:ascii="Verdana" w:hAnsi="Verdana" w:cs="Arial"/>
          <w:sz w:val="24"/>
          <w:szCs w:val="24"/>
        </w:rPr>
        <w:t>.</w:t>
      </w:r>
    </w:p>
    <w:p w:rsidR="004F7A68" w:rsidRPr="005C0F69" w:rsidRDefault="004F7A68" w:rsidP="004515F1">
      <w:pPr>
        <w:pStyle w:val="Paragraphedeliste"/>
        <w:tabs>
          <w:tab w:val="right" w:pos="9923"/>
        </w:tabs>
        <w:spacing w:before="240" w:line="240" w:lineRule="auto"/>
        <w:ind w:left="0"/>
        <w:rPr>
          <w:rFonts w:ascii="Verdana" w:hAnsi="Verdana" w:cs="Arial"/>
          <w:b/>
          <w:sz w:val="24"/>
          <w:szCs w:val="24"/>
        </w:rPr>
      </w:pPr>
      <w:r w:rsidRPr="005C0F69">
        <w:rPr>
          <w:rFonts w:ascii="Verdana" w:hAnsi="Verdana" w:cs="Arial"/>
          <w:b/>
          <w:sz w:val="24"/>
          <w:szCs w:val="24"/>
        </w:rPr>
        <w:t>SAVIEZ-VOUS QUE…</w:t>
      </w:r>
    </w:p>
    <w:p w:rsidR="005C0F69" w:rsidRPr="005C0F69" w:rsidRDefault="004F7A68" w:rsidP="005C0F69">
      <w:pPr>
        <w:tabs>
          <w:tab w:val="right" w:pos="9923"/>
        </w:tabs>
        <w:spacing w:after="0"/>
        <w:rPr>
          <w:rFonts w:ascii="Verdana" w:hAnsi="Verdana"/>
          <w:sz w:val="24"/>
          <w:szCs w:val="24"/>
        </w:rPr>
      </w:pPr>
      <w:r w:rsidRPr="005C0F69">
        <w:rPr>
          <w:rFonts w:ascii="Verdana" w:hAnsi="Verdana"/>
          <w:b/>
          <w:sz w:val="24"/>
          <w:szCs w:val="24"/>
        </w:rPr>
        <w:t>Le Cadre de référence du ministère de la santé et des services sociaux</w:t>
      </w:r>
      <w:r w:rsidRPr="005C0F69">
        <w:rPr>
          <w:rFonts w:ascii="Verdana" w:hAnsi="Verdana"/>
          <w:sz w:val="24"/>
          <w:szCs w:val="24"/>
        </w:rPr>
        <w:t xml:space="preserve"> </w:t>
      </w:r>
      <w:r w:rsidRPr="005C0F69">
        <w:rPr>
          <w:rFonts w:ascii="Verdana" w:hAnsi="Verdana"/>
          <w:b/>
          <w:sz w:val="24"/>
          <w:szCs w:val="24"/>
        </w:rPr>
        <w:t>pour l’organisation des services</w:t>
      </w:r>
      <w:r w:rsidRPr="005C0F69">
        <w:rPr>
          <w:rFonts w:ascii="Verdana" w:hAnsi="Verdana"/>
          <w:sz w:val="24"/>
          <w:szCs w:val="24"/>
        </w:rPr>
        <w:t xml:space="preserve"> </w:t>
      </w:r>
      <w:r w:rsidRPr="005C0F69">
        <w:rPr>
          <w:rFonts w:ascii="Verdana" w:hAnsi="Verdana"/>
          <w:b/>
          <w:sz w:val="24"/>
          <w:szCs w:val="24"/>
        </w:rPr>
        <w:t>en déficience physique, déficience intellectuelle et trouble du spectre de l’autisme</w:t>
      </w:r>
      <w:r w:rsidRPr="005C0F69">
        <w:rPr>
          <w:rFonts w:ascii="Verdana" w:hAnsi="Verdana"/>
          <w:sz w:val="24"/>
          <w:szCs w:val="24"/>
        </w:rPr>
        <w:t xml:space="preserve"> (2017).</w:t>
      </w:r>
    </w:p>
    <w:p w:rsidR="004F7A68" w:rsidRPr="005C0F69" w:rsidRDefault="004F7A68" w:rsidP="004F7A68">
      <w:pPr>
        <w:tabs>
          <w:tab w:val="right" w:pos="9923"/>
        </w:tabs>
        <w:rPr>
          <w:rFonts w:ascii="Verdana" w:hAnsi="Verdana"/>
          <w:sz w:val="24"/>
          <w:szCs w:val="24"/>
        </w:rPr>
      </w:pPr>
      <w:r w:rsidRPr="005C0F69">
        <w:rPr>
          <w:rFonts w:ascii="Verdana" w:hAnsi="Verdana"/>
          <w:sz w:val="24"/>
          <w:szCs w:val="24"/>
        </w:rPr>
        <w:t xml:space="preserve">Les différents services doivent être accessibles au moment approprié, pour un véritable continuum, qui visent le développement de la personne lui permettant d’avoir une autonomie fonctionnelle optimale dans les domaines suivants : développement de l’autonomie personnelle, résidentielle, sociale, scolaire et professionnelle. </w:t>
      </w:r>
      <w:hyperlink r:id="rId7" w:history="1">
        <w:r w:rsidRPr="005C0F69">
          <w:rPr>
            <w:rStyle w:val="Lienhypertexte"/>
            <w:rFonts w:ascii="Verdana" w:hAnsi="Verdana"/>
            <w:sz w:val="24"/>
            <w:szCs w:val="24"/>
          </w:rPr>
          <w:t>http://publications.msss.gouv.qc.ca/msss/fichiers/2017/17-824-04W_accessible.pdf</w:t>
        </w:r>
      </w:hyperlink>
    </w:p>
    <w:p w:rsidR="005C0F69" w:rsidRPr="005C0F69" w:rsidRDefault="004F7A68" w:rsidP="004F7A68">
      <w:pPr>
        <w:spacing w:after="0"/>
        <w:rPr>
          <w:rFonts w:ascii="Verdana" w:hAnsi="Verdana"/>
          <w:sz w:val="24"/>
          <w:szCs w:val="24"/>
        </w:rPr>
      </w:pPr>
      <w:r w:rsidRPr="005C0F69">
        <w:rPr>
          <w:rFonts w:ascii="Verdana" w:hAnsi="Verdana"/>
          <w:b/>
          <w:sz w:val="24"/>
          <w:szCs w:val="24"/>
        </w:rPr>
        <w:t>Le cadre de référence sur les ressources intermédiaires et les ressources de type familial,</w:t>
      </w:r>
      <w:r w:rsidRPr="005C0F69">
        <w:rPr>
          <w:rFonts w:ascii="Verdana" w:hAnsi="Verdana"/>
          <w:sz w:val="24"/>
          <w:szCs w:val="24"/>
        </w:rPr>
        <w:t xml:space="preserve"> (RI-RTF) 2016.</w:t>
      </w:r>
    </w:p>
    <w:p w:rsidR="004F7A68" w:rsidRPr="005C0F69" w:rsidRDefault="005C0F69" w:rsidP="004F7A68">
      <w:pPr>
        <w:spacing w:after="0"/>
        <w:rPr>
          <w:rFonts w:ascii="Verdana" w:hAnsi="Verdana"/>
          <w:sz w:val="24"/>
          <w:szCs w:val="24"/>
        </w:rPr>
      </w:pPr>
      <w:r w:rsidRPr="005C0F69">
        <w:rPr>
          <w:rFonts w:ascii="Verdana" w:hAnsi="Verdana"/>
          <w:sz w:val="24"/>
          <w:szCs w:val="24"/>
        </w:rPr>
        <w:t>I</w:t>
      </w:r>
      <w:r w:rsidR="00B83261">
        <w:rPr>
          <w:rFonts w:ascii="Verdana" w:hAnsi="Verdana"/>
          <w:sz w:val="24"/>
          <w:szCs w:val="24"/>
        </w:rPr>
        <w:t>l</w:t>
      </w:r>
      <w:r w:rsidRPr="005C0F69">
        <w:rPr>
          <w:rFonts w:ascii="Verdana" w:hAnsi="Verdana"/>
          <w:sz w:val="24"/>
          <w:szCs w:val="24"/>
        </w:rPr>
        <w:t xml:space="preserve"> </w:t>
      </w:r>
      <w:r w:rsidR="004F7A68" w:rsidRPr="005C0F69">
        <w:rPr>
          <w:rFonts w:ascii="Verdana" w:hAnsi="Verdana"/>
          <w:sz w:val="24"/>
          <w:szCs w:val="24"/>
        </w:rPr>
        <w:t>s’adresse principalement aux établissements, mais il concerne toutes les ressources et toutes les clientèles. Il présente les lignes directrices qui guident les acteurs du réseau de la santé et des services sociaux pour offrir une prestation de services de qualité aux usagers.</w:t>
      </w:r>
    </w:p>
    <w:p w:rsidR="004F7A68" w:rsidRPr="005C0F69" w:rsidRDefault="00717B9E" w:rsidP="004F7A68">
      <w:pPr>
        <w:rPr>
          <w:rFonts w:ascii="Verdana" w:hAnsi="Verdana"/>
          <w:sz w:val="24"/>
          <w:szCs w:val="24"/>
        </w:rPr>
      </w:pPr>
      <w:hyperlink r:id="rId8" w:history="1">
        <w:r w:rsidR="004F7A68" w:rsidRPr="005C0F69">
          <w:rPr>
            <w:rStyle w:val="Lienhypertexte"/>
            <w:rFonts w:ascii="Verdana" w:hAnsi="Verdana"/>
            <w:sz w:val="24"/>
            <w:szCs w:val="24"/>
          </w:rPr>
          <w:t>http://publications.msss.gouv.qc.ca/msss/fichiers/2015/15-801-01W.pdf</w:t>
        </w:r>
      </w:hyperlink>
    </w:p>
    <w:p w:rsidR="005C0F69" w:rsidRPr="005C0F69" w:rsidRDefault="004F7A68" w:rsidP="005C0F69">
      <w:pPr>
        <w:spacing w:after="0"/>
        <w:rPr>
          <w:rFonts w:ascii="Verdana" w:hAnsi="Verdana"/>
          <w:sz w:val="24"/>
          <w:szCs w:val="24"/>
        </w:rPr>
      </w:pPr>
      <w:r w:rsidRPr="005C0F69">
        <w:rPr>
          <w:rFonts w:ascii="Verdana" w:hAnsi="Verdana"/>
          <w:b/>
          <w:sz w:val="24"/>
          <w:szCs w:val="24"/>
        </w:rPr>
        <w:t>Le plan des engagements gouvernementaux 2015-19</w:t>
      </w:r>
      <w:r w:rsidRPr="005C0F69">
        <w:rPr>
          <w:rFonts w:ascii="Verdana" w:hAnsi="Verdana"/>
          <w:sz w:val="24"/>
          <w:szCs w:val="24"/>
        </w:rPr>
        <w:t xml:space="preserve"> (PGMO) visant à favoriser la mise en œuvre de la politique À part entière pour un véritable exercice du droit à l'égalité. </w:t>
      </w:r>
    </w:p>
    <w:p w:rsidR="005C0F69" w:rsidRPr="005C0F69" w:rsidRDefault="005C0F69" w:rsidP="004F7A68">
      <w:pPr>
        <w:rPr>
          <w:rFonts w:ascii="Verdana" w:hAnsi="Verdana"/>
          <w:sz w:val="24"/>
          <w:szCs w:val="24"/>
        </w:rPr>
      </w:pPr>
      <w:r w:rsidRPr="005C0F69">
        <w:rPr>
          <w:rFonts w:ascii="Verdana" w:hAnsi="Verdana"/>
          <w:sz w:val="24"/>
          <w:szCs w:val="24"/>
        </w:rPr>
        <w:t>Les e</w:t>
      </w:r>
      <w:r w:rsidR="004F7A68" w:rsidRPr="005C0F69">
        <w:rPr>
          <w:rFonts w:ascii="Verdana" w:hAnsi="Verdana"/>
          <w:sz w:val="24"/>
          <w:szCs w:val="24"/>
        </w:rPr>
        <w:t>ngagements 56-57 et</w:t>
      </w:r>
      <w:r w:rsidR="00717B9E">
        <w:rPr>
          <w:rFonts w:ascii="Verdana" w:hAnsi="Verdana"/>
          <w:sz w:val="24"/>
          <w:szCs w:val="24"/>
        </w:rPr>
        <w:t xml:space="preserve"> </w:t>
      </w:r>
      <w:r w:rsidR="004F7A68" w:rsidRPr="005C0F69">
        <w:rPr>
          <w:rFonts w:ascii="Verdana" w:hAnsi="Verdana"/>
          <w:sz w:val="24"/>
          <w:szCs w:val="24"/>
        </w:rPr>
        <w:t>59 de la SHQ et du RSSS </w:t>
      </w:r>
      <w:r w:rsidRPr="005C0F69">
        <w:rPr>
          <w:rFonts w:ascii="Verdana" w:hAnsi="Verdana"/>
          <w:sz w:val="24"/>
          <w:szCs w:val="24"/>
        </w:rPr>
        <w:t>sont</w:t>
      </w:r>
      <w:r w:rsidR="004F7A68" w:rsidRPr="005C0F69">
        <w:rPr>
          <w:rFonts w:ascii="Verdana" w:hAnsi="Verdana"/>
          <w:sz w:val="24"/>
          <w:szCs w:val="24"/>
        </w:rPr>
        <w:t xml:space="preserve">:  </w:t>
      </w:r>
    </w:p>
    <w:p w:rsidR="005C0F69" w:rsidRPr="005C0F69" w:rsidRDefault="005C0F69" w:rsidP="005C0F69">
      <w:pPr>
        <w:spacing w:after="0"/>
        <w:rPr>
          <w:rFonts w:ascii="Verdana" w:hAnsi="Verdana"/>
          <w:sz w:val="24"/>
          <w:szCs w:val="24"/>
        </w:rPr>
      </w:pPr>
      <w:r w:rsidRPr="005C0F69">
        <w:rPr>
          <w:rFonts w:ascii="Verdana" w:hAnsi="Verdana"/>
          <w:sz w:val="24"/>
          <w:szCs w:val="24"/>
        </w:rPr>
        <w:t>D’intensifier</w:t>
      </w:r>
      <w:r w:rsidR="004F7A68" w:rsidRPr="005C0F69">
        <w:rPr>
          <w:rFonts w:ascii="Verdana" w:hAnsi="Verdana"/>
          <w:sz w:val="24"/>
          <w:szCs w:val="24"/>
        </w:rPr>
        <w:t xml:space="preserve"> la réalisation de projets de logements autonomes, avec ou sans soutien; </w:t>
      </w:r>
    </w:p>
    <w:p w:rsidR="005C0F69" w:rsidRPr="005C0F69" w:rsidRDefault="005C0F69" w:rsidP="005C0F69">
      <w:pPr>
        <w:spacing w:after="0"/>
        <w:rPr>
          <w:rFonts w:ascii="Verdana" w:hAnsi="Verdana"/>
          <w:sz w:val="24"/>
          <w:szCs w:val="24"/>
        </w:rPr>
      </w:pPr>
      <w:r w:rsidRPr="005C0F69">
        <w:rPr>
          <w:rFonts w:ascii="Verdana" w:hAnsi="Verdana"/>
          <w:sz w:val="24"/>
          <w:szCs w:val="24"/>
        </w:rPr>
        <w:t>De favoriser</w:t>
      </w:r>
      <w:r w:rsidR="004F7A68" w:rsidRPr="005C0F69">
        <w:rPr>
          <w:rFonts w:ascii="Verdana" w:hAnsi="Verdana"/>
          <w:sz w:val="24"/>
          <w:szCs w:val="24"/>
        </w:rPr>
        <w:t xml:space="preserve"> l’accès au programme Accès Logis Québec aux personnes handicapées </w:t>
      </w:r>
    </w:p>
    <w:p w:rsidR="004F7A68" w:rsidRPr="005C0F69" w:rsidRDefault="005C0F69" w:rsidP="005C0F69">
      <w:pPr>
        <w:spacing w:after="0"/>
        <w:rPr>
          <w:rFonts w:ascii="Verdana" w:hAnsi="Verdana"/>
          <w:sz w:val="24"/>
          <w:szCs w:val="24"/>
        </w:rPr>
      </w:pPr>
      <w:r w:rsidRPr="005C0F69">
        <w:rPr>
          <w:rFonts w:ascii="Verdana" w:hAnsi="Verdana"/>
          <w:sz w:val="24"/>
          <w:szCs w:val="24"/>
        </w:rPr>
        <w:t>De favoriser</w:t>
      </w:r>
      <w:r w:rsidR="004F7A68" w:rsidRPr="005C0F69">
        <w:rPr>
          <w:rFonts w:ascii="Verdana" w:hAnsi="Verdana"/>
          <w:sz w:val="24"/>
          <w:szCs w:val="24"/>
        </w:rPr>
        <w:t xml:space="preserve"> l’adaptation de logements et l’accessibilité des immeubles à loyer modique. </w:t>
      </w:r>
      <w:hyperlink r:id="rId9" w:history="1">
        <w:r w:rsidR="004F7A68" w:rsidRPr="005C0F69">
          <w:rPr>
            <w:rStyle w:val="Lienhypertexte"/>
            <w:rFonts w:ascii="Verdana" w:hAnsi="Verdana"/>
            <w:sz w:val="24"/>
            <w:szCs w:val="24"/>
          </w:rPr>
          <w:t>https://www.ophq.gouv.qc.ca/fileadmin/centre_documentaire/Documents_administratifs/PlanEngGouv2015-2019.pdf</w:t>
        </w:r>
      </w:hyperlink>
    </w:p>
    <w:p w:rsidR="004515F1" w:rsidRPr="005C0F69" w:rsidRDefault="004515F1" w:rsidP="004515F1">
      <w:pPr>
        <w:rPr>
          <w:rFonts w:ascii="Verdana" w:hAnsi="Verdana" w:cs="Arial"/>
          <w:b/>
          <w:sz w:val="24"/>
          <w:szCs w:val="24"/>
        </w:rPr>
      </w:pPr>
      <w:r w:rsidRPr="005C0F69">
        <w:rPr>
          <w:rFonts w:ascii="Verdana" w:hAnsi="Verdana" w:cs="Arial"/>
          <w:b/>
          <w:sz w:val="24"/>
          <w:szCs w:val="24"/>
        </w:rPr>
        <w:br w:type="page"/>
      </w:r>
    </w:p>
    <w:p w:rsidR="004515F1" w:rsidRPr="005C0F69" w:rsidRDefault="004515F1" w:rsidP="004515F1">
      <w:pPr>
        <w:pStyle w:val="Paragraphedeliste"/>
        <w:tabs>
          <w:tab w:val="right" w:pos="9923"/>
        </w:tabs>
        <w:spacing w:line="240" w:lineRule="auto"/>
        <w:ind w:left="0"/>
        <w:rPr>
          <w:rFonts w:ascii="Verdana" w:hAnsi="Verdana" w:cs="Arial"/>
          <w:b/>
          <w:sz w:val="24"/>
          <w:szCs w:val="24"/>
        </w:rPr>
      </w:pPr>
      <w:r w:rsidRPr="005C0F69">
        <w:rPr>
          <w:rFonts w:ascii="Verdana" w:hAnsi="Verdana" w:cs="Arial"/>
          <w:b/>
          <w:sz w:val="24"/>
          <w:szCs w:val="24"/>
        </w:rPr>
        <w:lastRenderedPageBreak/>
        <w:t>NOUS REVENDIQUONS</w:t>
      </w:r>
    </w:p>
    <w:p w:rsidR="004F7A68" w:rsidRPr="005C0F69" w:rsidRDefault="004F7A68" w:rsidP="004F7A68">
      <w:pPr>
        <w:autoSpaceDE w:val="0"/>
        <w:autoSpaceDN w:val="0"/>
        <w:adjustRightInd w:val="0"/>
        <w:spacing w:line="240" w:lineRule="auto"/>
        <w:rPr>
          <w:rFonts w:ascii="Verdana" w:hAnsi="Verdana" w:cs="MyriadPro-Regular"/>
          <w:sz w:val="24"/>
          <w:szCs w:val="24"/>
        </w:rPr>
      </w:pPr>
      <w:r w:rsidRPr="005C0F69">
        <w:rPr>
          <w:rFonts w:ascii="Verdana" w:hAnsi="Verdana" w:cs="Arial"/>
          <w:sz w:val="24"/>
          <w:szCs w:val="24"/>
        </w:rPr>
        <w:t xml:space="preserve">Que les CISSS de la Montérégie </w:t>
      </w:r>
      <w:r w:rsidRPr="005C0F69">
        <w:rPr>
          <w:rFonts w:ascii="Verdana" w:hAnsi="Verdana"/>
          <w:sz w:val="24"/>
          <w:szCs w:val="24"/>
        </w:rPr>
        <w:t xml:space="preserve">offre aux personnes handicapées la possibilité de se loger adéquatement selon leurs besoins spécifiques dans un lieu librement choisi et </w:t>
      </w:r>
      <w:r w:rsidRPr="005C0F69">
        <w:rPr>
          <w:rFonts w:ascii="Verdana" w:hAnsi="Verdana" w:cs="MyriadPro-Regular"/>
          <w:sz w:val="24"/>
          <w:szCs w:val="24"/>
        </w:rPr>
        <w:t>correspondant à leur projet de vie.</w:t>
      </w:r>
    </w:p>
    <w:p w:rsidR="004F7A68" w:rsidRPr="005C0F69" w:rsidRDefault="004F7A68" w:rsidP="004F7A68">
      <w:pPr>
        <w:rPr>
          <w:rFonts w:ascii="Verdana" w:hAnsi="Verdana" w:cs="Arial"/>
          <w:sz w:val="24"/>
          <w:szCs w:val="24"/>
        </w:rPr>
      </w:pPr>
      <w:r w:rsidRPr="005C0F69">
        <w:rPr>
          <w:rFonts w:ascii="Verdana" w:hAnsi="Verdana" w:cs="Arial"/>
          <w:sz w:val="24"/>
          <w:szCs w:val="24"/>
        </w:rPr>
        <w:t>Que les CISSS de la Montérégie développent des ressources alternatives diversifié</w:t>
      </w:r>
      <w:r w:rsidR="00717B9E">
        <w:rPr>
          <w:rFonts w:ascii="Verdana" w:hAnsi="Verdana" w:cs="Arial"/>
          <w:sz w:val="24"/>
          <w:szCs w:val="24"/>
        </w:rPr>
        <w:t>e</w:t>
      </w:r>
      <w:bookmarkStart w:id="0" w:name="_GoBack"/>
      <w:bookmarkEnd w:id="0"/>
      <w:r w:rsidRPr="005C0F69">
        <w:rPr>
          <w:rFonts w:ascii="Verdana" w:hAnsi="Verdana" w:cs="Arial"/>
          <w:sz w:val="24"/>
          <w:szCs w:val="24"/>
        </w:rPr>
        <w:t>s et de logements supervisés avec ou sans soutien, en réponse aux besoins des personnes handicapées et à proximité de leurs familles.</w:t>
      </w:r>
    </w:p>
    <w:p w:rsidR="004F7A68" w:rsidRPr="005C0F69" w:rsidRDefault="004F7A68" w:rsidP="00F42A5A">
      <w:pPr>
        <w:spacing w:line="240" w:lineRule="auto"/>
        <w:rPr>
          <w:rFonts w:ascii="Verdana" w:hAnsi="Verdana" w:cs="Arial"/>
          <w:sz w:val="24"/>
          <w:szCs w:val="24"/>
        </w:rPr>
      </w:pPr>
      <w:r w:rsidRPr="005C0F69">
        <w:rPr>
          <w:rFonts w:ascii="Verdana" w:hAnsi="Verdana" w:cs="Arial"/>
          <w:sz w:val="24"/>
          <w:szCs w:val="24"/>
        </w:rPr>
        <w:t xml:space="preserve">Que les CISSS de la Montérégie développent des alternatives à l’hébergement en CHSLD pour les personnes handicapées </w:t>
      </w:r>
      <w:r w:rsidRPr="005C0F69">
        <w:rPr>
          <w:rFonts w:ascii="Verdana" w:hAnsi="Verdana" w:cs="MyriadPro-Regular"/>
          <w:sz w:val="24"/>
          <w:szCs w:val="24"/>
        </w:rPr>
        <w:t xml:space="preserve">de moins de 65 ans </w:t>
      </w:r>
      <w:r w:rsidRPr="005C0F69">
        <w:rPr>
          <w:rFonts w:ascii="Verdana" w:hAnsi="Verdana" w:cs="Arial"/>
          <w:sz w:val="24"/>
          <w:szCs w:val="24"/>
        </w:rPr>
        <w:t>en tenant compte qu’elles sont en quête d’autonomie et non en perte d’autonomie.</w:t>
      </w:r>
    </w:p>
    <w:p w:rsidR="004F7A68" w:rsidRPr="005C0F69" w:rsidRDefault="004F7A68" w:rsidP="004F7A68">
      <w:pPr>
        <w:spacing w:line="240" w:lineRule="auto"/>
        <w:rPr>
          <w:rFonts w:ascii="Verdana" w:hAnsi="Verdana" w:cs="Arial"/>
          <w:sz w:val="24"/>
          <w:szCs w:val="24"/>
        </w:rPr>
      </w:pPr>
      <w:r w:rsidRPr="005C0F69">
        <w:rPr>
          <w:rFonts w:ascii="Verdana" w:hAnsi="Verdana" w:cs="Arial"/>
          <w:sz w:val="24"/>
          <w:szCs w:val="24"/>
        </w:rPr>
        <w:t>Que les municipalités de la Montérégie abolissent les tarifs relatifs à l’acquisition des certificats requis dans le cadre d’un projet d’adaptation des domiciles et que ce soit reconnu comme une mesure d’accommodement.</w:t>
      </w:r>
    </w:p>
    <w:p w:rsidR="004F7A68" w:rsidRPr="005C0F69" w:rsidRDefault="004F7A68" w:rsidP="004F7A68">
      <w:pPr>
        <w:autoSpaceDE w:val="0"/>
        <w:autoSpaceDN w:val="0"/>
        <w:adjustRightInd w:val="0"/>
        <w:spacing w:line="240" w:lineRule="auto"/>
        <w:rPr>
          <w:rFonts w:ascii="Verdana" w:hAnsi="Verdana" w:cs="Arial"/>
          <w:sz w:val="24"/>
          <w:szCs w:val="24"/>
        </w:rPr>
      </w:pPr>
      <w:r w:rsidRPr="005C0F69">
        <w:rPr>
          <w:rFonts w:ascii="Verdana" w:hAnsi="Verdana" w:cs="Arial"/>
          <w:sz w:val="24"/>
          <w:szCs w:val="24"/>
        </w:rPr>
        <w:t xml:space="preserve">Que les décideurs (SHQ-CISSS-municipalités-promoteurs) intensifient le développement de nouveaux projets d’habitations communautaires et sociales (coopératives, HLM, OBNL) universellement accessibles. </w:t>
      </w:r>
    </w:p>
    <w:p w:rsidR="004F7A68" w:rsidRPr="005C0F69" w:rsidRDefault="004F7A68" w:rsidP="004F7A68">
      <w:pPr>
        <w:autoSpaceDE w:val="0"/>
        <w:autoSpaceDN w:val="0"/>
        <w:adjustRightInd w:val="0"/>
        <w:spacing w:line="240" w:lineRule="auto"/>
        <w:rPr>
          <w:rFonts w:ascii="Verdana" w:hAnsi="Verdana" w:cs="Arial"/>
          <w:b/>
          <w:sz w:val="24"/>
          <w:szCs w:val="24"/>
        </w:rPr>
      </w:pPr>
      <w:r w:rsidRPr="005C0F69">
        <w:rPr>
          <w:rFonts w:ascii="Verdana" w:hAnsi="Verdana" w:cs="Arial"/>
          <w:sz w:val="24"/>
          <w:szCs w:val="24"/>
        </w:rPr>
        <w:t xml:space="preserve">Que les décideurs </w:t>
      </w:r>
      <w:r w:rsidRPr="005C0F69">
        <w:rPr>
          <w:rFonts w:ascii="Verdana" w:hAnsi="Verdana" w:cs="MyriadPro-Regular"/>
          <w:sz w:val="24"/>
          <w:szCs w:val="24"/>
        </w:rPr>
        <w:t>favorisent l’accès et à des logements et immeubles adaptés à prix modique.</w:t>
      </w:r>
    </w:p>
    <w:p w:rsidR="004515F1" w:rsidRPr="00711FF4" w:rsidRDefault="004515F1" w:rsidP="004515F1">
      <w:pPr>
        <w:spacing w:line="240" w:lineRule="auto"/>
        <w:jc w:val="center"/>
        <w:rPr>
          <w:rFonts w:ascii="Verdana" w:hAnsi="Verdana" w:cs="Arial"/>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11FF4">
        <w:rPr>
          <w:rFonts w:ascii="Verdana" w:hAnsi="Verdana" w:cs="Arial"/>
          <w:b/>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S’unir pour agir</w:t>
      </w:r>
    </w:p>
    <w:p w:rsidR="004515F1" w:rsidRPr="005C0F69" w:rsidRDefault="004515F1" w:rsidP="004515F1">
      <w:pPr>
        <w:pStyle w:val="Paragraphedeliste"/>
        <w:tabs>
          <w:tab w:val="right" w:pos="9923"/>
        </w:tabs>
        <w:spacing w:line="240" w:lineRule="auto"/>
        <w:ind w:left="0"/>
        <w:rPr>
          <w:rFonts w:ascii="Verdana" w:hAnsi="Verdana"/>
          <w:sz w:val="24"/>
          <w:szCs w:val="24"/>
        </w:rPr>
      </w:pPr>
      <w:r w:rsidRPr="005C0F69">
        <w:rPr>
          <w:rFonts w:ascii="Verdana" w:hAnsi="Verdana" w:cs="Arial"/>
          <w:bCs/>
          <w:sz w:val="24"/>
          <w:szCs w:val="24"/>
        </w:rPr>
        <w:t xml:space="preserve">Extrait de la plateforme de revendications produite par le Groupement des associations de personnes handicapées de la Rive-Sud de Montréal. La plateforme intégrale en version accessible est disponible sur le site Web </w:t>
      </w:r>
      <w:hyperlink r:id="rId10" w:history="1">
        <w:r w:rsidRPr="005C0F69">
          <w:rPr>
            <w:rStyle w:val="Lienhypertexte"/>
            <w:rFonts w:ascii="Verdana" w:hAnsi="Verdana" w:cs="Arial"/>
            <w:bCs/>
            <w:color w:val="auto"/>
            <w:sz w:val="24"/>
            <w:szCs w:val="24"/>
          </w:rPr>
          <w:t>www.gaphrsm.ca</w:t>
        </w:r>
      </w:hyperlink>
    </w:p>
    <w:p w:rsidR="004515F1" w:rsidRPr="005C0F69" w:rsidRDefault="004515F1" w:rsidP="004515F1">
      <w:pPr>
        <w:spacing w:line="240" w:lineRule="auto"/>
        <w:rPr>
          <w:rFonts w:ascii="Verdana" w:hAnsi="Verdana"/>
          <w:sz w:val="24"/>
          <w:szCs w:val="24"/>
        </w:rPr>
      </w:pPr>
    </w:p>
    <w:p w:rsidR="00600F48" w:rsidRPr="005C0F69" w:rsidRDefault="00600F48">
      <w:pPr>
        <w:rPr>
          <w:rFonts w:ascii="Verdana" w:hAnsi="Verdana"/>
          <w:sz w:val="24"/>
          <w:szCs w:val="24"/>
        </w:rPr>
      </w:pPr>
    </w:p>
    <w:sectPr w:rsidR="00600F48" w:rsidRPr="005C0F69">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3DE" w:rsidRDefault="00823774">
      <w:pPr>
        <w:spacing w:after="0" w:line="240" w:lineRule="auto"/>
      </w:pPr>
      <w:r>
        <w:separator/>
      </w:r>
    </w:p>
  </w:endnote>
  <w:endnote w:type="continuationSeparator" w:id="0">
    <w:p w:rsidR="009503DE" w:rsidRDefault="0082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616494"/>
      <w:docPartObj>
        <w:docPartGallery w:val="Page Numbers (Bottom of Page)"/>
        <w:docPartUnique/>
      </w:docPartObj>
    </w:sdtPr>
    <w:sdtEndPr/>
    <w:sdtContent>
      <w:p w:rsidR="00DA058E" w:rsidRDefault="00F42A5A">
        <w:pPr>
          <w:pStyle w:val="Pieddepage"/>
          <w:jc w:val="center"/>
        </w:pPr>
        <w:r>
          <w:fldChar w:fldCharType="begin"/>
        </w:r>
        <w:r>
          <w:instrText>PAGE   \* MERGEFORMAT</w:instrText>
        </w:r>
        <w:r>
          <w:fldChar w:fldCharType="separate"/>
        </w:r>
        <w:r>
          <w:rPr>
            <w:lang w:val="fr-FR"/>
          </w:rPr>
          <w:t>2</w:t>
        </w:r>
        <w:r>
          <w:fldChar w:fldCharType="end"/>
        </w:r>
      </w:p>
    </w:sdtContent>
  </w:sdt>
  <w:p w:rsidR="00DA058E" w:rsidRDefault="00717B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3DE" w:rsidRDefault="00823774">
      <w:pPr>
        <w:spacing w:after="0" w:line="240" w:lineRule="auto"/>
      </w:pPr>
      <w:r>
        <w:separator/>
      </w:r>
    </w:p>
  </w:footnote>
  <w:footnote w:type="continuationSeparator" w:id="0">
    <w:p w:rsidR="009503DE" w:rsidRDefault="00823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0149B"/>
    <w:multiLevelType w:val="hybridMultilevel"/>
    <w:tmpl w:val="692408F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8870C3F"/>
    <w:multiLevelType w:val="hybridMultilevel"/>
    <w:tmpl w:val="F2B4AAB2"/>
    <w:lvl w:ilvl="0" w:tplc="0C0C0001">
      <w:start w:val="1"/>
      <w:numFmt w:val="bullet"/>
      <w:lvlText w:val=""/>
      <w:lvlJc w:val="left"/>
      <w:pPr>
        <w:ind w:left="1155" w:hanging="360"/>
      </w:pPr>
      <w:rPr>
        <w:rFonts w:ascii="Symbol" w:hAnsi="Symbol" w:hint="default"/>
      </w:rPr>
    </w:lvl>
    <w:lvl w:ilvl="1" w:tplc="0C0C0003" w:tentative="1">
      <w:start w:val="1"/>
      <w:numFmt w:val="bullet"/>
      <w:lvlText w:val="o"/>
      <w:lvlJc w:val="left"/>
      <w:pPr>
        <w:ind w:left="1875" w:hanging="360"/>
      </w:pPr>
      <w:rPr>
        <w:rFonts w:ascii="Courier New" w:hAnsi="Courier New" w:cs="Courier New" w:hint="default"/>
      </w:rPr>
    </w:lvl>
    <w:lvl w:ilvl="2" w:tplc="0C0C0005" w:tentative="1">
      <w:start w:val="1"/>
      <w:numFmt w:val="bullet"/>
      <w:lvlText w:val=""/>
      <w:lvlJc w:val="left"/>
      <w:pPr>
        <w:ind w:left="2595" w:hanging="360"/>
      </w:pPr>
      <w:rPr>
        <w:rFonts w:ascii="Wingdings" w:hAnsi="Wingdings" w:hint="default"/>
      </w:rPr>
    </w:lvl>
    <w:lvl w:ilvl="3" w:tplc="0C0C0001" w:tentative="1">
      <w:start w:val="1"/>
      <w:numFmt w:val="bullet"/>
      <w:lvlText w:val=""/>
      <w:lvlJc w:val="left"/>
      <w:pPr>
        <w:ind w:left="3315" w:hanging="360"/>
      </w:pPr>
      <w:rPr>
        <w:rFonts w:ascii="Symbol" w:hAnsi="Symbol" w:hint="default"/>
      </w:rPr>
    </w:lvl>
    <w:lvl w:ilvl="4" w:tplc="0C0C0003" w:tentative="1">
      <w:start w:val="1"/>
      <w:numFmt w:val="bullet"/>
      <w:lvlText w:val="o"/>
      <w:lvlJc w:val="left"/>
      <w:pPr>
        <w:ind w:left="4035" w:hanging="360"/>
      </w:pPr>
      <w:rPr>
        <w:rFonts w:ascii="Courier New" w:hAnsi="Courier New" w:cs="Courier New" w:hint="default"/>
      </w:rPr>
    </w:lvl>
    <w:lvl w:ilvl="5" w:tplc="0C0C0005" w:tentative="1">
      <w:start w:val="1"/>
      <w:numFmt w:val="bullet"/>
      <w:lvlText w:val=""/>
      <w:lvlJc w:val="left"/>
      <w:pPr>
        <w:ind w:left="4755" w:hanging="360"/>
      </w:pPr>
      <w:rPr>
        <w:rFonts w:ascii="Wingdings" w:hAnsi="Wingdings" w:hint="default"/>
      </w:rPr>
    </w:lvl>
    <w:lvl w:ilvl="6" w:tplc="0C0C0001" w:tentative="1">
      <w:start w:val="1"/>
      <w:numFmt w:val="bullet"/>
      <w:lvlText w:val=""/>
      <w:lvlJc w:val="left"/>
      <w:pPr>
        <w:ind w:left="5475" w:hanging="360"/>
      </w:pPr>
      <w:rPr>
        <w:rFonts w:ascii="Symbol" w:hAnsi="Symbol" w:hint="default"/>
      </w:rPr>
    </w:lvl>
    <w:lvl w:ilvl="7" w:tplc="0C0C0003" w:tentative="1">
      <w:start w:val="1"/>
      <w:numFmt w:val="bullet"/>
      <w:lvlText w:val="o"/>
      <w:lvlJc w:val="left"/>
      <w:pPr>
        <w:ind w:left="6195" w:hanging="360"/>
      </w:pPr>
      <w:rPr>
        <w:rFonts w:ascii="Courier New" w:hAnsi="Courier New" w:cs="Courier New" w:hint="default"/>
      </w:rPr>
    </w:lvl>
    <w:lvl w:ilvl="8" w:tplc="0C0C0005" w:tentative="1">
      <w:start w:val="1"/>
      <w:numFmt w:val="bullet"/>
      <w:lvlText w:val=""/>
      <w:lvlJc w:val="left"/>
      <w:pPr>
        <w:ind w:left="6915" w:hanging="360"/>
      </w:pPr>
      <w:rPr>
        <w:rFonts w:ascii="Wingdings" w:hAnsi="Wingdings" w:hint="default"/>
      </w:rPr>
    </w:lvl>
  </w:abstractNum>
  <w:abstractNum w:abstractNumId="2" w15:restartNumberingAfterBreak="0">
    <w:nsid w:val="59097BE5"/>
    <w:multiLevelType w:val="hybridMultilevel"/>
    <w:tmpl w:val="9E1876AE"/>
    <w:lvl w:ilvl="0" w:tplc="FE6C1F2E">
      <w:numFmt w:val="bullet"/>
      <w:lvlText w:val="-"/>
      <w:lvlJc w:val="left"/>
      <w:pPr>
        <w:ind w:left="720" w:hanging="360"/>
      </w:pPr>
      <w:rPr>
        <w:rFonts w:ascii="Franklin Gothic Medium" w:eastAsiaTheme="minorHAnsi" w:hAnsi="Franklin Gothic 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F1"/>
    <w:rsid w:val="004515F1"/>
    <w:rsid w:val="004D19C7"/>
    <w:rsid w:val="004F7A68"/>
    <w:rsid w:val="005C0F69"/>
    <w:rsid w:val="00600F48"/>
    <w:rsid w:val="00711FF4"/>
    <w:rsid w:val="00717B9E"/>
    <w:rsid w:val="00823774"/>
    <w:rsid w:val="009503DE"/>
    <w:rsid w:val="00B83261"/>
    <w:rsid w:val="00CF0B0A"/>
    <w:rsid w:val="00F4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B35E"/>
  <w15:chartTrackingRefBased/>
  <w15:docId w15:val="{1142D8E1-A4E0-477B-BE5A-033B6E68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5F1"/>
    <w:rPr>
      <w:lang w:val="fr-CA"/>
    </w:rPr>
  </w:style>
  <w:style w:type="paragraph" w:styleId="Titre1">
    <w:name w:val="heading 1"/>
    <w:basedOn w:val="Normal"/>
    <w:link w:val="Titre1Car"/>
    <w:uiPriority w:val="9"/>
    <w:qFormat/>
    <w:rsid w:val="004F7A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515F1"/>
    <w:pPr>
      <w:ind w:left="720"/>
      <w:contextualSpacing/>
    </w:pPr>
  </w:style>
  <w:style w:type="character" w:styleId="Lienhypertexte">
    <w:name w:val="Hyperlink"/>
    <w:basedOn w:val="Policepardfaut"/>
    <w:uiPriority w:val="99"/>
    <w:unhideWhenUsed/>
    <w:rsid w:val="004515F1"/>
    <w:rPr>
      <w:color w:val="0563C1" w:themeColor="hyperlink"/>
      <w:u w:val="single"/>
    </w:rPr>
  </w:style>
  <w:style w:type="character" w:customStyle="1" w:styleId="ParagraphedelisteCar">
    <w:name w:val="Paragraphe de liste Car"/>
    <w:basedOn w:val="Policepardfaut"/>
    <w:link w:val="Paragraphedeliste"/>
    <w:uiPriority w:val="34"/>
    <w:locked/>
    <w:rsid w:val="004515F1"/>
    <w:rPr>
      <w:lang w:val="fr-CA"/>
    </w:rPr>
  </w:style>
  <w:style w:type="paragraph" w:styleId="Retraitcorpsdetexte">
    <w:name w:val="Body Text Indent"/>
    <w:basedOn w:val="Normal"/>
    <w:link w:val="RetraitcorpsdetexteCar"/>
    <w:uiPriority w:val="99"/>
    <w:unhideWhenUsed/>
    <w:rsid w:val="004515F1"/>
    <w:pPr>
      <w:tabs>
        <w:tab w:val="right" w:pos="9923"/>
      </w:tabs>
      <w:spacing w:after="0" w:line="240" w:lineRule="auto"/>
      <w:ind w:left="360"/>
      <w:jc w:val="right"/>
    </w:pPr>
    <w:rPr>
      <w:rFonts w:ascii="Franklin Gothic Medium" w:hAnsi="Franklin Gothic Medium" w:cs="Arial"/>
      <w:b/>
      <w:bCs/>
      <w:color w:val="7B7B7B" w:themeColor="accent3" w:themeShade="BF"/>
      <w:sz w:val="40"/>
      <w:szCs w:val="32"/>
    </w:rPr>
  </w:style>
  <w:style w:type="character" w:customStyle="1" w:styleId="RetraitcorpsdetexteCar">
    <w:name w:val="Retrait corps de texte Car"/>
    <w:basedOn w:val="Policepardfaut"/>
    <w:link w:val="Retraitcorpsdetexte"/>
    <w:uiPriority w:val="99"/>
    <w:rsid w:val="004515F1"/>
    <w:rPr>
      <w:rFonts w:ascii="Franklin Gothic Medium" w:hAnsi="Franklin Gothic Medium" w:cs="Arial"/>
      <w:b/>
      <w:bCs/>
      <w:color w:val="7B7B7B" w:themeColor="accent3" w:themeShade="BF"/>
      <w:sz w:val="40"/>
      <w:szCs w:val="32"/>
      <w:lang w:val="fr-CA"/>
    </w:rPr>
  </w:style>
  <w:style w:type="paragraph" w:styleId="En-tte">
    <w:name w:val="header"/>
    <w:basedOn w:val="Normal"/>
    <w:link w:val="En-tteCar"/>
    <w:uiPriority w:val="99"/>
    <w:unhideWhenUsed/>
    <w:rsid w:val="004515F1"/>
    <w:pPr>
      <w:tabs>
        <w:tab w:val="center" w:pos="4320"/>
        <w:tab w:val="right" w:pos="8640"/>
      </w:tabs>
      <w:spacing w:after="0" w:line="240" w:lineRule="auto"/>
    </w:pPr>
    <w:rPr>
      <w:lang w:eastAsia="fr-CA"/>
    </w:rPr>
  </w:style>
  <w:style w:type="character" w:customStyle="1" w:styleId="En-tteCar">
    <w:name w:val="En-tête Car"/>
    <w:basedOn w:val="Policepardfaut"/>
    <w:link w:val="En-tte"/>
    <w:uiPriority w:val="99"/>
    <w:rsid w:val="004515F1"/>
    <w:rPr>
      <w:lang w:val="fr-CA" w:eastAsia="fr-CA"/>
    </w:rPr>
  </w:style>
  <w:style w:type="table" w:styleId="Grilledutableau">
    <w:name w:val="Table Grid"/>
    <w:basedOn w:val="TableauNormal"/>
    <w:uiPriority w:val="39"/>
    <w:rsid w:val="004515F1"/>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4515F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515F1"/>
    <w:rPr>
      <w:lang w:val="fr-CA"/>
    </w:rPr>
  </w:style>
  <w:style w:type="character" w:styleId="Accentuation">
    <w:name w:val="Emphasis"/>
    <w:basedOn w:val="Policepardfaut"/>
    <w:uiPriority w:val="20"/>
    <w:qFormat/>
    <w:rsid w:val="004515F1"/>
    <w:rPr>
      <w:i/>
      <w:iCs/>
    </w:rPr>
  </w:style>
  <w:style w:type="character" w:customStyle="1" w:styleId="Titre1Car">
    <w:name w:val="Titre 1 Car"/>
    <w:basedOn w:val="Policepardfaut"/>
    <w:link w:val="Titre1"/>
    <w:uiPriority w:val="9"/>
    <w:rsid w:val="004F7A68"/>
    <w:rPr>
      <w:rFonts w:ascii="Times New Roman" w:eastAsia="Times New Roman" w:hAnsi="Times New Roman" w:cs="Times New Roman"/>
      <w:b/>
      <w:bCs/>
      <w:kern w:val="36"/>
      <w:sz w:val="48"/>
      <w:szCs w:val="48"/>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msss.gouv.qc.ca/msss/fichiers/2015/15-801-01W.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ublications.msss.gouv.qc.ca/msss/fichiers/2017/17-824-04W_accessibl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aphrsm.ca" TargetMode="External"/><Relationship Id="rId4" Type="http://schemas.openxmlformats.org/officeDocument/2006/relationships/webSettings" Target="webSettings.xml"/><Relationship Id="rId9" Type="http://schemas.openxmlformats.org/officeDocument/2006/relationships/hyperlink" Target="https://www.ophq.gouv.qc.ca/fileadmin/centre_documentaire/Documents_administratifs/PlanEngGouv2015-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5</cp:revision>
  <dcterms:created xsi:type="dcterms:W3CDTF">2019-02-28T16:24:00Z</dcterms:created>
  <dcterms:modified xsi:type="dcterms:W3CDTF">2019-04-02T17:01:00Z</dcterms:modified>
</cp:coreProperties>
</file>