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02F" w:rsidRPr="00371D0A" w:rsidRDefault="0028702F" w:rsidP="00DA058E">
      <w:pPr>
        <w:pStyle w:val="Paragraphedeliste"/>
        <w:ind w:left="0"/>
        <w:jc w:val="center"/>
        <w:rPr>
          <w:rFonts w:ascii="Verdana" w:hAnsi="Verdana" w:cs="Arial"/>
          <w:b/>
          <w:color w:val="000000" w:themeColor="text1"/>
          <w:sz w:val="32"/>
          <w:szCs w:val="32"/>
        </w:rPr>
      </w:pPr>
      <w:bookmarkStart w:id="0" w:name="_GoBack"/>
      <w:bookmarkEnd w:id="0"/>
      <w:r w:rsidRPr="00371D0A">
        <w:rPr>
          <w:rFonts w:ascii="Verdana" w:hAnsi="Verdana" w:cs="Arial"/>
          <w:b/>
          <w:color w:val="000000" w:themeColor="text1"/>
          <w:sz w:val="32"/>
          <w:szCs w:val="32"/>
        </w:rPr>
        <w:t>SYNTHÈSE des SERVICES EN ÉDUCATION</w:t>
      </w:r>
    </w:p>
    <w:p w:rsidR="0028702F" w:rsidRPr="00371D0A" w:rsidRDefault="0028702F" w:rsidP="00DA058E">
      <w:pPr>
        <w:pStyle w:val="Paragraphedeliste"/>
        <w:spacing w:after="0" w:line="240" w:lineRule="auto"/>
        <w:ind w:left="0"/>
        <w:jc w:val="center"/>
        <w:rPr>
          <w:rFonts w:ascii="Verdana" w:hAnsi="Verdana" w:cs="Arial"/>
          <w:color w:val="000000" w:themeColor="text1"/>
          <w:sz w:val="28"/>
          <w:szCs w:val="28"/>
        </w:rPr>
      </w:pPr>
      <w:r w:rsidRPr="00371D0A">
        <w:rPr>
          <w:rFonts w:ascii="Verdana" w:hAnsi="Verdana" w:cs="Arial"/>
          <w:color w:val="000000" w:themeColor="text1"/>
          <w:sz w:val="28"/>
          <w:szCs w:val="28"/>
        </w:rPr>
        <w:t>Ce que nous révèle la Plateforme de revendications</w:t>
      </w:r>
    </w:p>
    <w:p w:rsidR="0028702F" w:rsidRPr="00371D0A" w:rsidRDefault="0028702F" w:rsidP="00DA058E">
      <w:pPr>
        <w:pStyle w:val="Paragraphedeliste"/>
        <w:spacing w:after="0" w:line="240" w:lineRule="auto"/>
        <w:ind w:left="0"/>
        <w:jc w:val="center"/>
        <w:rPr>
          <w:rFonts w:ascii="Verdana" w:hAnsi="Verdana" w:cs="Arial"/>
          <w:color w:val="000000" w:themeColor="text1"/>
          <w:sz w:val="28"/>
          <w:szCs w:val="28"/>
          <w:u w:val="single" w:color="55C755"/>
        </w:rPr>
      </w:pPr>
      <w:r w:rsidRPr="00371D0A">
        <w:rPr>
          <w:rFonts w:ascii="Verdana" w:hAnsi="Verdana" w:cs="Arial"/>
          <w:color w:val="000000" w:themeColor="text1"/>
          <w:sz w:val="28"/>
          <w:szCs w:val="28"/>
        </w:rPr>
        <w:t>« Un besoin non comblé est un droit bafoué ! »</w:t>
      </w:r>
    </w:p>
    <w:p w:rsidR="0028702F" w:rsidRPr="00371D0A" w:rsidRDefault="0028702F" w:rsidP="00DA058E">
      <w:pPr>
        <w:pStyle w:val="Paragraphedeliste"/>
        <w:ind w:left="0"/>
        <w:rPr>
          <w:rFonts w:ascii="Verdana" w:hAnsi="Verdana" w:cs="Arial"/>
          <w:b/>
          <w:sz w:val="24"/>
          <w:szCs w:val="24"/>
        </w:rPr>
      </w:pPr>
    </w:p>
    <w:p w:rsidR="0028702F" w:rsidRPr="00371D0A" w:rsidRDefault="0028702F" w:rsidP="00DA058E">
      <w:pPr>
        <w:rPr>
          <w:rFonts w:ascii="Verdana" w:hAnsi="Verdana"/>
          <w:b/>
          <w:sz w:val="24"/>
          <w:szCs w:val="24"/>
        </w:rPr>
      </w:pPr>
      <w:r w:rsidRPr="00371D0A">
        <w:rPr>
          <w:rFonts w:ascii="Verdana" w:hAnsi="Verdana"/>
          <w:b/>
          <w:sz w:val="24"/>
          <w:szCs w:val="24"/>
        </w:rPr>
        <w:t xml:space="preserve">CE QU’ON NOUS A DIT </w:t>
      </w:r>
    </w:p>
    <w:p w:rsidR="0028702F" w:rsidRPr="00371D0A" w:rsidRDefault="0028702F" w:rsidP="00DA058E">
      <w:pPr>
        <w:numPr>
          <w:ilvl w:val="0"/>
          <w:numId w:val="1"/>
        </w:numPr>
        <w:rPr>
          <w:rFonts w:ascii="Verdana" w:hAnsi="Verdana"/>
          <w:sz w:val="24"/>
          <w:szCs w:val="24"/>
        </w:rPr>
      </w:pPr>
      <w:bookmarkStart w:id="1" w:name="OLE_LINK2"/>
      <w:r w:rsidRPr="00371D0A">
        <w:rPr>
          <w:rFonts w:ascii="Verdana" w:hAnsi="Verdana" w:cs="Arial"/>
          <w:iCs/>
          <w:sz w:val="24"/>
          <w:szCs w:val="24"/>
        </w:rPr>
        <w:t>«</w:t>
      </w:r>
      <w:bookmarkEnd w:id="1"/>
      <w:r w:rsidRPr="00371D0A">
        <w:rPr>
          <w:rFonts w:ascii="Verdana" w:hAnsi="Verdana" w:cs="Arial"/>
          <w:iCs/>
          <w:sz w:val="24"/>
          <w:szCs w:val="24"/>
        </w:rPr>
        <w:t> Mon enfant change d'école régulièrement. La stabilité n'existe pas</w:t>
      </w:r>
      <w:bookmarkStart w:id="2" w:name="OLE_LINK3"/>
      <w:r w:rsidRPr="00371D0A">
        <w:rPr>
          <w:rFonts w:ascii="Verdana" w:hAnsi="Verdana" w:cs="Arial"/>
          <w:iCs/>
          <w:sz w:val="24"/>
          <w:szCs w:val="24"/>
        </w:rPr>
        <w:t> </w:t>
      </w:r>
      <w:bookmarkStart w:id="3" w:name="OLE_LINK4"/>
      <w:r w:rsidRPr="00371D0A">
        <w:rPr>
          <w:rFonts w:ascii="Verdana" w:hAnsi="Verdana" w:cs="Arial"/>
          <w:iCs/>
          <w:sz w:val="24"/>
          <w:szCs w:val="24"/>
        </w:rPr>
        <w:t>»</w:t>
      </w:r>
      <w:bookmarkEnd w:id="2"/>
      <w:bookmarkEnd w:id="3"/>
      <w:r w:rsidRPr="00371D0A">
        <w:rPr>
          <w:rFonts w:ascii="Verdana" w:hAnsi="Verdana"/>
          <w:sz w:val="24"/>
          <w:szCs w:val="24"/>
        </w:rPr>
        <w:tab/>
      </w:r>
    </w:p>
    <w:p w:rsidR="0028702F" w:rsidRPr="00371D0A" w:rsidRDefault="00371D0A" w:rsidP="00DA058E">
      <w:pPr>
        <w:pStyle w:val="En-tte"/>
        <w:numPr>
          <w:ilvl w:val="0"/>
          <w:numId w:val="1"/>
        </w:numPr>
        <w:rPr>
          <w:rFonts w:ascii="Verdana" w:hAnsi="Verdana" w:cs="Arial"/>
          <w:iCs/>
          <w:sz w:val="24"/>
          <w:szCs w:val="24"/>
        </w:rPr>
      </w:pPr>
      <w:r w:rsidRPr="00371D0A">
        <w:rPr>
          <w:rFonts w:ascii="Verdana" w:hAnsi="Verdana" w:cs="Arial"/>
          <w:iCs/>
          <w:sz w:val="24"/>
          <w:szCs w:val="24"/>
        </w:rPr>
        <w:t>« En</w:t>
      </w:r>
      <w:r w:rsidR="0028702F" w:rsidRPr="00371D0A">
        <w:rPr>
          <w:rFonts w:ascii="Verdana" w:hAnsi="Verdana" w:cs="Arial"/>
          <w:iCs/>
          <w:sz w:val="24"/>
          <w:szCs w:val="24"/>
        </w:rPr>
        <w:t xml:space="preserve"> ce moment, mon fils n'est pas scolarisé par manque de services</w:t>
      </w:r>
      <w:bookmarkStart w:id="4" w:name="OLE_LINK8"/>
      <w:r w:rsidR="0028702F" w:rsidRPr="00371D0A">
        <w:rPr>
          <w:rFonts w:ascii="Verdana" w:hAnsi="Verdana" w:cs="Arial"/>
          <w:iCs/>
          <w:sz w:val="24"/>
          <w:szCs w:val="24"/>
        </w:rPr>
        <w:t xml:space="preserve"> »</w:t>
      </w:r>
      <w:bookmarkEnd w:id="4"/>
    </w:p>
    <w:p w:rsidR="0028702F" w:rsidRPr="00371D0A" w:rsidRDefault="00371D0A" w:rsidP="00DA058E">
      <w:pPr>
        <w:pStyle w:val="Paragraphedeliste"/>
        <w:numPr>
          <w:ilvl w:val="0"/>
          <w:numId w:val="1"/>
        </w:numPr>
        <w:rPr>
          <w:rFonts w:ascii="Verdana" w:hAnsi="Verdana" w:cs="Arial"/>
          <w:iCs/>
          <w:sz w:val="24"/>
          <w:szCs w:val="24"/>
        </w:rPr>
      </w:pPr>
      <w:r w:rsidRPr="00371D0A">
        <w:rPr>
          <w:rFonts w:ascii="Verdana" w:hAnsi="Verdana" w:cs="Arial"/>
          <w:iCs/>
          <w:sz w:val="24"/>
          <w:szCs w:val="24"/>
        </w:rPr>
        <w:t>«</w:t>
      </w:r>
      <w:r w:rsidRPr="00371D0A">
        <w:rPr>
          <w:rFonts w:ascii="Verdana" w:hAnsi="Verdana" w:cs="Arial"/>
          <w:sz w:val="24"/>
          <w:szCs w:val="24"/>
        </w:rPr>
        <w:t xml:space="preserve"> Lors</w:t>
      </w:r>
      <w:r w:rsidR="0028702F" w:rsidRPr="00371D0A">
        <w:rPr>
          <w:rFonts w:ascii="Verdana" w:hAnsi="Verdana" w:cs="Arial"/>
          <w:sz w:val="24"/>
          <w:szCs w:val="24"/>
        </w:rPr>
        <w:t xml:space="preserve"> du plan d’intervention (PI) à l'école je n'étais pas présente (la maman). Je ne sais pas ce qui est travaillé</w:t>
      </w:r>
      <w:r w:rsidR="0028702F" w:rsidRPr="00371D0A">
        <w:rPr>
          <w:rFonts w:ascii="Verdana" w:hAnsi="Verdana" w:cs="Arial"/>
          <w:iCs/>
          <w:sz w:val="24"/>
          <w:szCs w:val="24"/>
        </w:rPr>
        <w:t xml:space="preserve"> </w:t>
      </w:r>
      <w:bookmarkStart w:id="5" w:name="OLE_LINK9"/>
      <w:r w:rsidR="0028702F" w:rsidRPr="00371D0A">
        <w:rPr>
          <w:rFonts w:ascii="Verdana" w:hAnsi="Verdana" w:cs="Arial"/>
          <w:iCs/>
          <w:sz w:val="24"/>
          <w:szCs w:val="24"/>
        </w:rPr>
        <w:t>»</w:t>
      </w:r>
      <w:bookmarkEnd w:id="5"/>
    </w:p>
    <w:p w:rsidR="0028702F" w:rsidRPr="00371D0A" w:rsidRDefault="0028702F" w:rsidP="00DA058E">
      <w:pPr>
        <w:pStyle w:val="En-tte"/>
        <w:numPr>
          <w:ilvl w:val="0"/>
          <w:numId w:val="1"/>
        </w:numPr>
        <w:rPr>
          <w:rFonts w:ascii="Verdana" w:hAnsi="Verdana" w:cs="Arial"/>
          <w:iCs/>
          <w:sz w:val="24"/>
          <w:szCs w:val="24"/>
        </w:rPr>
      </w:pPr>
      <w:r w:rsidRPr="00371D0A">
        <w:rPr>
          <w:rFonts w:ascii="Verdana" w:hAnsi="Verdana" w:cs="Arial"/>
          <w:iCs/>
          <w:sz w:val="24"/>
          <w:szCs w:val="24"/>
        </w:rPr>
        <w:t>« On ne sait pas où on s'en va. Il nous reste une année et demie d'école et ensuite, c'est flou »</w:t>
      </w:r>
    </w:p>
    <w:p w:rsidR="0028702F" w:rsidRPr="00371D0A" w:rsidRDefault="0028702F" w:rsidP="00DA058E">
      <w:pPr>
        <w:ind w:left="360"/>
        <w:rPr>
          <w:rFonts w:ascii="Verdana" w:hAnsi="Verdana"/>
          <w:sz w:val="24"/>
          <w:szCs w:val="24"/>
        </w:rPr>
      </w:pPr>
    </w:p>
    <w:p w:rsidR="0028702F" w:rsidRPr="00371D0A" w:rsidRDefault="0028702F" w:rsidP="00DA058E">
      <w:pPr>
        <w:pStyle w:val="Paragraphedeliste"/>
        <w:ind w:left="0"/>
        <w:rPr>
          <w:rFonts w:ascii="Verdana" w:hAnsi="Verdana"/>
          <w:b/>
          <w:color w:val="000000" w:themeColor="text1"/>
          <w:sz w:val="24"/>
          <w:szCs w:val="24"/>
        </w:rPr>
      </w:pPr>
      <w:r w:rsidRPr="00371D0A">
        <w:rPr>
          <w:rFonts w:ascii="Verdana" w:hAnsi="Verdana" w:cs="Arial"/>
          <w:b/>
          <w:color w:val="000000" w:themeColor="text1"/>
          <w:sz w:val="24"/>
          <w:szCs w:val="24"/>
        </w:rPr>
        <w:t>CE QUI EST DÉMONTRÉ</w:t>
      </w:r>
      <w:r w:rsidRPr="00371D0A">
        <w:rPr>
          <w:rFonts w:ascii="Verdana" w:hAnsi="Verdana"/>
          <w:b/>
          <w:color w:val="000000" w:themeColor="text1"/>
          <w:sz w:val="24"/>
          <w:szCs w:val="24"/>
        </w:rPr>
        <w:t xml:space="preserve"> au sondage</w:t>
      </w:r>
    </w:p>
    <w:p w:rsidR="0028702F" w:rsidRPr="00371D0A" w:rsidRDefault="0028702F" w:rsidP="00DA058E">
      <w:pPr>
        <w:pStyle w:val="Retraitcorpsdetexte"/>
        <w:jc w:val="left"/>
        <w:rPr>
          <w:rFonts w:ascii="Verdana" w:hAnsi="Verdana"/>
          <w:b w:val="0"/>
          <w:color w:val="auto"/>
          <w:sz w:val="24"/>
          <w:szCs w:val="24"/>
        </w:rPr>
      </w:pPr>
      <w:r w:rsidRPr="00371D0A">
        <w:rPr>
          <w:rFonts w:ascii="Verdana" w:hAnsi="Verdana"/>
          <w:b w:val="0"/>
          <w:color w:val="auto"/>
          <w:sz w:val="24"/>
          <w:szCs w:val="24"/>
        </w:rPr>
        <w:t>68% des élèves au primaire et 50% des élèves au secondaire ont rencontré des obstacles tout au long de leur parcours scolaire.</w:t>
      </w:r>
    </w:p>
    <w:p w:rsidR="0028702F" w:rsidRPr="00371D0A" w:rsidRDefault="0028702F" w:rsidP="00DA058E">
      <w:pPr>
        <w:pStyle w:val="Retraitcorpsdetexte"/>
        <w:jc w:val="left"/>
        <w:rPr>
          <w:rFonts w:ascii="Verdana" w:hAnsi="Verdana"/>
          <w:b w:val="0"/>
          <w:color w:val="auto"/>
          <w:sz w:val="24"/>
          <w:szCs w:val="24"/>
        </w:rPr>
      </w:pPr>
    </w:p>
    <w:p w:rsidR="0028702F" w:rsidRPr="00371D0A" w:rsidRDefault="0028702F" w:rsidP="00DA058E">
      <w:pPr>
        <w:pStyle w:val="Retraitcorpsdetexte"/>
        <w:jc w:val="left"/>
        <w:rPr>
          <w:rFonts w:ascii="Verdana" w:hAnsi="Verdana"/>
          <w:b w:val="0"/>
          <w:color w:val="auto"/>
          <w:sz w:val="24"/>
          <w:szCs w:val="24"/>
        </w:rPr>
      </w:pPr>
      <w:r w:rsidRPr="00371D0A">
        <w:rPr>
          <w:rFonts w:ascii="Verdana" w:hAnsi="Verdana"/>
          <w:b w:val="0"/>
          <w:color w:val="auto"/>
          <w:sz w:val="24"/>
          <w:szCs w:val="24"/>
        </w:rPr>
        <w:t>57% des familles déplorent le manque de professionnels spécialisés.</w:t>
      </w:r>
    </w:p>
    <w:p w:rsidR="0028702F" w:rsidRPr="00371D0A" w:rsidRDefault="0028702F" w:rsidP="00DA058E">
      <w:pPr>
        <w:pStyle w:val="Retraitcorpsdetexte"/>
        <w:jc w:val="left"/>
        <w:rPr>
          <w:rFonts w:ascii="Verdana" w:hAnsi="Verdana"/>
          <w:b w:val="0"/>
          <w:color w:val="auto"/>
          <w:sz w:val="24"/>
          <w:szCs w:val="24"/>
        </w:rPr>
      </w:pPr>
    </w:p>
    <w:p w:rsidR="0028702F" w:rsidRPr="00371D0A" w:rsidRDefault="0028702F" w:rsidP="00DA058E">
      <w:pPr>
        <w:pStyle w:val="En-tte"/>
        <w:tabs>
          <w:tab w:val="left" w:pos="708"/>
          <w:tab w:val="right" w:pos="9923"/>
        </w:tabs>
        <w:ind w:left="360"/>
        <w:rPr>
          <w:rFonts w:ascii="Verdana" w:hAnsi="Verdana" w:cs="Arial"/>
          <w:bCs/>
          <w:sz w:val="24"/>
          <w:szCs w:val="24"/>
        </w:rPr>
      </w:pPr>
      <w:r w:rsidRPr="00371D0A">
        <w:rPr>
          <w:rFonts w:ascii="Verdana" w:hAnsi="Verdana" w:cs="Arial"/>
          <w:sz w:val="24"/>
          <w:szCs w:val="24"/>
        </w:rPr>
        <w:t>Les familles dénoncent un manque de communication, de suivi ou de support du milieu scolaire: 37% au primaire et 44% au secondaire.</w:t>
      </w:r>
    </w:p>
    <w:p w:rsidR="0028702F" w:rsidRPr="00371D0A" w:rsidRDefault="0028702F" w:rsidP="00DA058E">
      <w:pPr>
        <w:pStyle w:val="Retraitcorpsdetexte"/>
        <w:jc w:val="left"/>
        <w:rPr>
          <w:rFonts w:ascii="Verdana" w:hAnsi="Verdana"/>
          <w:b w:val="0"/>
          <w:color w:val="000000" w:themeColor="text1"/>
          <w:sz w:val="24"/>
          <w:szCs w:val="24"/>
        </w:rPr>
      </w:pPr>
    </w:p>
    <w:p w:rsidR="0028702F" w:rsidRPr="00371D0A" w:rsidRDefault="0028702F" w:rsidP="00DA058E">
      <w:pPr>
        <w:rPr>
          <w:rFonts w:ascii="Verdana" w:hAnsi="Verdana" w:cs="Arial"/>
          <w:b/>
          <w:sz w:val="24"/>
          <w:szCs w:val="24"/>
        </w:rPr>
      </w:pPr>
      <w:r w:rsidRPr="00371D0A">
        <w:rPr>
          <w:rFonts w:ascii="Verdana" w:hAnsi="Verdana" w:cs="Arial"/>
          <w:b/>
          <w:sz w:val="24"/>
          <w:szCs w:val="24"/>
        </w:rPr>
        <w:t>LE SONDAGE RÉVÈLE QUE…</w:t>
      </w:r>
    </w:p>
    <w:p w:rsidR="0028702F" w:rsidRPr="00371D0A" w:rsidRDefault="0028702F" w:rsidP="00DA058E">
      <w:pPr>
        <w:pStyle w:val="En-tte"/>
        <w:numPr>
          <w:ilvl w:val="0"/>
          <w:numId w:val="4"/>
        </w:numPr>
        <w:tabs>
          <w:tab w:val="left" w:pos="708"/>
        </w:tabs>
        <w:rPr>
          <w:rFonts w:ascii="Verdana" w:hAnsi="Verdana" w:cs="Arial"/>
          <w:sz w:val="24"/>
          <w:szCs w:val="24"/>
        </w:rPr>
      </w:pPr>
      <w:r w:rsidRPr="00371D0A">
        <w:rPr>
          <w:rFonts w:ascii="Verdana" w:hAnsi="Verdana" w:cs="Arial"/>
          <w:b/>
          <w:sz w:val="24"/>
          <w:szCs w:val="24"/>
        </w:rPr>
        <w:t>37%</w:t>
      </w:r>
      <w:r w:rsidRPr="00371D0A">
        <w:rPr>
          <w:rFonts w:ascii="Verdana" w:hAnsi="Verdana" w:cs="Arial"/>
          <w:sz w:val="24"/>
          <w:szCs w:val="24"/>
        </w:rPr>
        <w:t xml:space="preserve"> des répondants affirment que l’enfant a développé de nouvelles problématiques à cause du manque de soutien.</w:t>
      </w:r>
    </w:p>
    <w:p w:rsidR="0028702F" w:rsidRPr="00371D0A" w:rsidRDefault="0028702F" w:rsidP="00DA058E">
      <w:pPr>
        <w:pStyle w:val="En-tte"/>
        <w:numPr>
          <w:ilvl w:val="0"/>
          <w:numId w:val="4"/>
        </w:numPr>
        <w:tabs>
          <w:tab w:val="left" w:pos="708"/>
        </w:tabs>
        <w:rPr>
          <w:rFonts w:ascii="Verdana" w:hAnsi="Verdana" w:cs="Arial"/>
          <w:sz w:val="24"/>
          <w:szCs w:val="24"/>
        </w:rPr>
      </w:pPr>
      <w:r w:rsidRPr="00371D0A">
        <w:rPr>
          <w:rFonts w:ascii="Verdana" w:hAnsi="Verdana" w:cs="Arial"/>
          <w:b/>
          <w:sz w:val="24"/>
          <w:szCs w:val="24"/>
        </w:rPr>
        <w:t>48%</w:t>
      </w:r>
      <w:r w:rsidRPr="00371D0A">
        <w:rPr>
          <w:rFonts w:ascii="Verdana" w:hAnsi="Verdana" w:cs="Arial"/>
          <w:sz w:val="24"/>
          <w:szCs w:val="24"/>
        </w:rPr>
        <w:t xml:space="preserve"> des répondants mentionnent que les performances scolaires ont été affectées ou qu’il y a eu perte d’acquis. </w:t>
      </w:r>
    </w:p>
    <w:p w:rsidR="0028702F" w:rsidRPr="00371D0A" w:rsidRDefault="0028702F" w:rsidP="00DA058E">
      <w:pPr>
        <w:pStyle w:val="En-tte"/>
        <w:numPr>
          <w:ilvl w:val="0"/>
          <w:numId w:val="4"/>
        </w:numPr>
        <w:tabs>
          <w:tab w:val="left" w:pos="708"/>
        </w:tabs>
        <w:spacing w:after="240"/>
        <w:rPr>
          <w:rFonts w:ascii="Verdana" w:hAnsi="Verdana" w:cs="Arial"/>
          <w:sz w:val="24"/>
          <w:szCs w:val="24"/>
        </w:rPr>
      </w:pPr>
      <w:r w:rsidRPr="00371D0A">
        <w:rPr>
          <w:rFonts w:ascii="Verdana" w:hAnsi="Verdana" w:cs="Arial"/>
          <w:sz w:val="24"/>
          <w:szCs w:val="24"/>
        </w:rPr>
        <w:t xml:space="preserve">Seulement </w:t>
      </w:r>
      <w:r w:rsidRPr="00371D0A">
        <w:rPr>
          <w:rFonts w:ascii="Verdana" w:hAnsi="Verdana" w:cs="Arial"/>
          <w:b/>
          <w:sz w:val="24"/>
          <w:szCs w:val="24"/>
        </w:rPr>
        <w:t xml:space="preserve">14% </w:t>
      </w:r>
      <w:r w:rsidRPr="00371D0A">
        <w:rPr>
          <w:rFonts w:ascii="Verdana" w:hAnsi="Verdana" w:cs="Arial"/>
          <w:sz w:val="24"/>
          <w:szCs w:val="24"/>
        </w:rPr>
        <w:t>des élèves ont bénéficié d’une démarche transition école vie active (TÉVA) avant la fin de leur parcours scolaire.</w:t>
      </w:r>
    </w:p>
    <w:p w:rsidR="0028702F" w:rsidRPr="00371D0A" w:rsidRDefault="0028702F" w:rsidP="00DA058E">
      <w:pPr>
        <w:spacing w:after="0"/>
        <w:rPr>
          <w:rFonts w:ascii="Verdana" w:hAnsi="Verdana" w:cs="Arial"/>
          <w:b/>
          <w:color w:val="000000" w:themeColor="text1"/>
          <w:sz w:val="24"/>
          <w:szCs w:val="24"/>
        </w:rPr>
      </w:pPr>
      <w:r w:rsidRPr="00371D0A">
        <w:rPr>
          <w:rFonts w:ascii="Verdana" w:hAnsi="Verdana" w:cs="Arial"/>
          <w:b/>
          <w:color w:val="000000" w:themeColor="text1"/>
          <w:sz w:val="24"/>
          <w:szCs w:val="24"/>
        </w:rPr>
        <w:t>Les principales raisons évoquées sont :</w:t>
      </w:r>
    </w:p>
    <w:p w:rsidR="0028702F" w:rsidRPr="00371D0A" w:rsidRDefault="0028702F" w:rsidP="00DA058E">
      <w:pPr>
        <w:pStyle w:val="Paragraphedeliste"/>
        <w:numPr>
          <w:ilvl w:val="0"/>
          <w:numId w:val="2"/>
        </w:numPr>
        <w:spacing w:after="0"/>
        <w:rPr>
          <w:rFonts w:ascii="Verdana" w:hAnsi="Verdana" w:cs="Arial"/>
          <w:sz w:val="24"/>
          <w:szCs w:val="24"/>
        </w:rPr>
      </w:pPr>
      <w:r w:rsidRPr="00371D0A">
        <w:rPr>
          <w:rFonts w:ascii="Verdana" w:hAnsi="Verdana" w:cs="Arial"/>
          <w:sz w:val="24"/>
          <w:szCs w:val="24"/>
        </w:rPr>
        <w:t>Le manque de formation spécialisée du personnel scolaire.</w:t>
      </w:r>
    </w:p>
    <w:p w:rsidR="00DA058E" w:rsidRPr="00DA058E" w:rsidRDefault="0028702F" w:rsidP="00DA058E">
      <w:pPr>
        <w:pStyle w:val="Paragraphedeliste"/>
        <w:numPr>
          <w:ilvl w:val="0"/>
          <w:numId w:val="2"/>
        </w:numPr>
        <w:spacing w:after="0" w:line="276" w:lineRule="auto"/>
        <w:rPr>
          <w:rFonts w:ascii="Verdana" w:hAnsi="Verdana" w:cs="Arial"/>
          <w:b/>
          <w:sz w:val="24"/>
          <w:szCs w:val="24"/>
        </w:rPr>
      </w:pPr>
      <w:r w:rsidRPr="00DA058E">
        <w:rPr>
          <w:rFonts w:ascii="Verdana" w:hAnsi="Verdana" w:cs="Arial"/>
          <w:sz w:val="24"/>
          <w:szCs w:val="24"/>
        </w:rPr>
        <w:t>Le manque significatif d’information sur les programmes et services existants.</w:t>
      </w:r>
      <w:r w:rsidR="00DA058E" w:rsidRPr="00DA058E">
        <w:rPr>
          <w:rFonts w:ascii="Verdana" w:hAnsi="Verdana" w:cs="Arial"/>
          <w:color w:val="000000" w:themeColor="text1"/>
          <w:sz w:val="24"/>
          <w:szCs w:val="24"/>
        </w:rPr>
        <w:t xml:space="preserve"> </w:t>
      </w:r>
      <w:r w:rsidR="00DA058E" w:rsidRPr="00DA058E">
        <w:rPr>
          <w:rFonts w:ascii="Verdana" w:hAnsi="Verdana" w:cs="Arial"/>
          <w:b/>
          <w:sz w:val="24"/>
          <w:szCs w:val="24"/>
        </w:rPr>
        <w:br w:type="page"/>
      </w:r>
    </w:p>
    <w:p w:rsidR="0028702F" w:rsidRDefault="00DA058E" w:rsidP="00DA058E">
      <w:pPr>
        <w:pStyle w:val="Paragraphedeliste"/>
        <w:tabs>
          <w:tab w:val="right" w:pos="9923"/>
        </w:tabs>
        <w:spacing w:before="240" w:line="240" w:lineRule="auto"/>
        <w:ind w:left="0"/>
        <w:rPr>
          <w:rFonts w:ascii="Verdana" w:hAnsi="Verdana" w:cs="Arial"/>
          <w:b/>
          <w:sz w:val="24"/>
          <w:szCs w:val="24"/>
        </w:rPr>
      </w:pPr>
      <w:r>
        <w:rPr>
          <w:rFonts w:ascii="Verdana" w:hAnsi="Verdana" w:cs="Arial"/>
          <w:b/>
          <w:sz w:val="24"/>
          <w:szCs w:val="24"/>
        </w:rPr>
        <w:lastRenderedPageBreak/>
        <w:t xml:space="preserve">VOS </w:t>
      </w:r>
      <w:r w:rsidR="0028702F" w:rsidRPr="00371D0A">
        <w:rPr>
          <w:rFonts w:ascii="Verdana" w:hAnsi="Verdana" w:cs="Arial"/>
          <w:b/>
          <w:sz w:val="24"/>
          <w:szCs w:val="24"/>
        </w:rPr>
        <w:t xml:space="preserve">DROITS </w:t>
      </w:r>
    </w:p>
    <w:p w:rsidR="00371D0A" w:rsidRPr="00371D0A" w:rsidRDefault="00371D0A" w:rsidP="00DA058E">
      <w:pPr>
        <w:pStyle w:val="Paragraphedeliste"/>
        <w:tabs>
          <w:tab w:val="right" w:pos="9923"/>
        </w:tabs>
        <w:spacing w:before="240" w:line="240" w:lineRule="auto"/>
        <w:ind w:left="0"/>
        <w:rPr>
          <w:rFonts w:ascii="Verdana" w:hAnsi="Verdana" w:cs="Arial"/>
          <w:b/>
          <w:sz w:val="24"/>
          <w:szCs w:val="24"/>
        </w:rPr>
      </w:pPr>
    </w:p>
    <w:p w:rsidR="0028702F" w:rsidRPr="00371D0A" w:rsidRDefault="0028702F" w:rsidP="00DA058E">
      <w:pPr>
        <w:pStyle w:val="Paragraphedeliste"/>
        <w:tabs>
          <w:tab w:val="right" w:pos="9923"/>
        </w:tabs>
        <w:spacing w:before="240"/>
        <w:ind w:left="0"/>
        <w:rPr>
          <w:rFonts w:ascii="Verdana" w:hAnsi="Verdana" w:cs="Arial"/>
          <w:b/>
          <w:sz w:val="24"/>
          <w:szCs w:val="24"/>
        </w:rPr>
      </w:pPr>
      <w:r w:rsidRPr="00371D0A">
        <w:rPr>
          <w:rFonts w:ascii="Verdana" w:hAnsi="Verdana" w:cs="Arial"/>
          <w:b/>
          <w:sz w:val="24"/>
          <w:szCs w:val="24"/>
        </w:rPr>
        <w:t>SAVIEZ-VOUS</w:t>
      </w:r>
      <w:r w:rsidR="00371D0A">
        <w:rPr>
          <w:rFonts w:ascii="Verdana" w:hAnsi="Verdana" w:cs="Arial"/>
          <w:b/>
          <w:sz w:val="24"/>
          <w:szCs w:val="24"/>
        </w:rPr>
        <w:t xml:space="preserve"> QUE</w:t>
      </w:r>
      <w:r w:rsidRPr="00371D0A">
        <w:rPr>
          <w:rFonts w:ascii="Verdana" w:hAnsi="Verdana" w:cs="Arial"/>
          <w:b/>
          <w:sz w:val="24"/>
          <w:szCs w:val="24"/>
        </w:rPr>
        <w:t>…</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28702F" w:rsidRPr="00371D0A" w:rsidTr="0028702F">
        <w:tc>
          <w:tcPr>
            <w:tcW w:w="10070" w:type="dxa"/>
          </w:tcPr>
          <w:p w:rsidR="0028702F" w:rsidRPr="00371D0A" w:rsidRDefault="0028702F" w:rsidP="00DA058E">
            <w:pPr>
              <w:tabs>
                <w:tab w:val="right" w:pos="9923"/>
              </w:tabs>
              <w:rPr>
                <w:rFonts w:ascii="Verdana" w:eastAsia="Times New Roman" w:hAnsi="Verdana" w:cs="Arial"/>
                <w:sz w:val="24"/>
                <w:szCs w:val="24"/>
                <w:lang w:val="fr-FR"/>
              </w:rPr>
            </w:pPr>
            <w:r w:rsidRPr="00371D0A">
              <w:rPr>
                <w:rFonts w:ascii="Verdana" w:eastAsia="Times New Roman" w:hAnsi="Verdana" w:cs="Arial"/>
                <w:sz w:val="24"/>
                <w:szCs w:val="24"/>
                <w:lang w:val="fr-FR"/>
              </w:rPr>
              <w:t xml:space="preserve">L’orientation fondamentale de la </w:t>
            </w:r>
            <w:r w:rsidRPr="00371D0A">
              <w:rPr>
                <w:rFonts w:ascii="Verdana" w:eastAsia="Times New Roman" w:hAnsi="Verdana" w:cs="Arial"/>
                <w:i/>
                <w:sz w:val="24"/>
                <w:szCs w:val="24"/>
                <w:lang w:val="fr-FR"/>
              </w:rPr>
              <w:t>Politique de l’Adaptation Scolaire</w:t>
            </w:r>
            <w:r w:rsidRPr="00371D0A">
              <w:rPr>
                <w:rFonts w:ascii="Verdana" w:eastAsia="Times New Roman" w:hAnsi="Verdana" w:cs="Arial"/>
                <w:sz w:val="24"/>
                <w:szCs w:val="24"/>
                <w:lang w:val="fr-FR"/>
              </w:rPr>
              <w:t xml:space="preserve"> est d’aider l’élève handicapé ou en difficulté d’adaptation ou d’apprentissage à réussir sur les plans de l’instruction, de la socialisation et de la qualification. L’école doit se donner les moyens qui favorisent cette réussite et la reconnaitre de façon officielle.</w:t>
            </w:r>
          </w:p>
          <w:p w:rsidR="0028702F" w:rsidRPr="00371D0A" w:rsidRDefault="0028702F" w:rsidP="00DA058E">
            <w:pPr>
              <w:tabs>
                <w:tab w:val="right" w:pos="9923"/>
              </w:tabs>
              <w:rPr>
                <w:rFonts w:ascii="Verdana" w:hAnsi="Verdana" w:cs="Arial"/>
                <w:bCs/>
                <w:sz w:val="24"/>
                <w:szCs w:val="24"/>
              </w:rPr>
            </w:pPr>
          </w:p>
          <w:p w:rsidR="0028702F" w:rsidRPr="00371D0A" w:rsidRDefault="0028702F" w:rsidP="00DA058E">
            <w:pPr>
              <w:tabs>
                <w:tab w:val="right" w:pos="9923"/>
              </w:tabs>
              <w:rPr>
                <w:rFonts w:ascii="Verdana" w:hAnsi="Verdana" w:cs="Arial"/>
                <w:bCs/>
                <w:sz w:val="24"/>
                <w:szCs w:val="24"/>
              </w:rPr>
            </w:pPr>
            <w:r w:rsidRPr="00371D0A">
              <w:rPr>
                <w:rFonts w:ascii="Verdana" w:hAnsi="Verdana" w:cs="Arial"/>
                <w:bCs/>
                <w:sz w:val="24"/>
                <w:szCs w:val="24"/>
              </w:rPr>
              <w:t xml:space="preserve">Les enjeux et les orientations de la </w:t>
            </w:r>
            <w:r w:rsidRPr="00371D0A">
              <w:rPr>
                <w:rFonts w:ascii="Verdana" w:hAnsi="Verdana" w:cs="Arial"/>
                <w:bCs/>
                <w:i/>
                <w:sz w:val="24"/>
                <w:szCs w:val="24"/>
              </w:rPr>
              <w:t>Politique de la Réussite Éducative</w:t>
            </w:r>
            <w:r w:rsidRPr="00371D0A">
              <w:rPr>
                <w:rFonts w:ascii="Verdana" w:hAnsi="Verdana" w:cs="Arial"/>
                <w:bCs/>
                <w:sz w:val="24"/>
                <w:szCs w:val="24"/>
              </w:rPr>
              <w:t xml:space="preserve"> sont : </w:t>
            </w:r>
            <w:r w:rsidRPr="00371D0A">
              <w:rPr>
                <w:rFonts w:ascii="Verdana" w:hAnsi="Verdana" w:cs="Arial"/>
                <w:sz w:val="24"/>
                <w:szCs w:val="24"/>
              </w:rPr>
              <w:t>l’atteinte du plein potentiel de tous les élèves ; un milieu inclusif, propice au développement, à l’apprentissage et à la réussite ainsi que des acteurs et des partenaires mobilisés pour la réussite. On y précise entre autres, la nécessité d’une intervention précoce et continue, en plus des transitions harmonieuses qui jalonneront le parcours éducatif.</w:t>
            </w:r>
          </w:p>
        </w:tc>
      </w:tr>
    </w:tbl>
    <w:p w:rsidR="0028702F" w:rsidRPr="00371D0A" w:rsidRDefault="0028702F" w:rsidP="00DA058E">
      <w:pPr>
        <w:pStyle w:val="Paragraphedeliste"/>
        <w:tabs>
          <w:tab w:val="right" w:pos="9923"/>
        </w:tabs>
        <w:ind w:left="0"/>
        <w:rPr>
          <w:rFonts w:ascii="Verdana" w:hAnsi="Verdana" w:cs="Arial"/>
          <w:b/>
          <w:sz w:val="24"/>
          <w:szCs w:val="24"/>
        </w:rPr>
      </w:pPr>
    </w:p>
    <w:p w:rsidR="0028702F" w:rsidRPr="00371D0A" w:rsidRDefault="0028702F" w:rsidP="00DA058E">
      <w:pPr>
        <w:pStyle w:val="Paragraphedeliste"/>
        <w:tabs>
          <w:tab w:val="right" w:pos="9923"/>
        </w:tabs>
        <w:ind w:left="0"/>
        <w:rPr>
          <w:rFonts w:ascii="Verdana" w:hAnsi="Verdana" w:cs="Arial"/>
          <w:bCs/>
          <w:sz w:val="24"/>
          <w:szCs w:val="24"/>
        </w:rPr>
      </w:pPr>
      <w:r w:rsidRPr="00371D0A">
        <w:rPr>
          <w:rFonts w:ascii="Verdana" w:hAnsi="Verdana" w:cs="Arial"/>
          <w:b/>
          <w:sz w:val="24"/>
          <w:szCs w:val="24"/>
        </w:rPr>
        <w:t>NOUS REVENDIQUONS</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28702F" w:rsidRPr="00371D0A" w:rsidTr="00EE3FBC">
        <w:trPr>
          <w:trHeight w:val="80"/>
        </w:trPr>
        <w:tc>
          <w:tcPr>
            <w:tcW w:w="10070" w:type="dxa"/>
          </w:tcPr>
          <w:p w:rsidR="0028702F" w:rsidRPr="00371D0A" w:rsidRDefault="0028702F" w:rsidP="00DA058E">
            <w:pPr>
              <w:rPr>
                <w:rFonts w:ascii="Verdana" w:hAnsi="Verdana" w:cs="Arial"/>
                <w:bCs/>
                <w:color w:val="7B7B7B" w:themeColor="accent3" w:themeShade="BF"/>
                <w:sz w:val="24"/>
                <w:szCs w:val="24"/>
              </w:rPr>
            </w:pPr>
            <w:r w:rsidRPr="00371D0A">
              <w:rPr>
                <w:rFonts w:ascii="Verdana" w:hAnsi="Verdana" w:cs="Arial"/>
                <w:sz w:val="24"/>
                <w:szCs w:val="24"/>
              </w:rPr>
              <w:t>Que le parent soit reconnu comme le principal responsable de l’éducation de son enfant et le partenaire privilégié du milieu scolaire et qu’il soit informé adéquatement concernant les services offerts, ses droits et les droits de son enfant.</w:t>
            </w:r>
          </w:p>
        </w:tc>
      </w:tr>
      <w:tr w:rsidR="0028702F" w:rsidRPr="00371D0A" w:rsidTr="00EE3FBC">
        <w:trPr>
          <w:trHeight w:val="80"/>
        </w:trPr>
        <w:tc>
          <w:tcPr>
            <w:tcW w:w="10070" w:type="dxa"/>
          </w:tcPr>
          <w:p w:rsidR="00371D0A" w:rsidRDefault="00371D0A" w:rsidP="00DA058E">
            <w:pPr>
              <w:rPr>
                <w:rFonts w:ascii="Verdana" w:hAnsi="Verdana" w:cs="Arial"/>
                <w:sz w:val="24"/>
                <w:szCs w:val="24"/>
              </w:rPr>
            </w:pPr>
          </w:p>
          <w:p w:rsidR="0028702F" w:rsidRPr="00371D0A" w:rsidRDefault="0028702F" w:rsidP="00DA058E">
            <w:pPr>
              <w:rPr>
                <w:rFonts w:ascii="Verdana" w:hAnsi="Verdana" w:cs="Arial"/>
                <w:sz w:val="24"/>
                <w:szCs w:val="24"/>
              </w:rPr>
            </w:pPr>
            <w:r w:rsidRPr="00371D0A">
              <w:rPr>
                <w:rFonts w:ascii="Verdana" w:hAnsi="Verdana" w:cs="Arial"/>
                <w:sz w:val="24"/>
                <w:szCs w:val="24"/>
              </w:rPr>
              <w:t>Que l</w:t>
            </w:r>
            <w:r w:rsidRPr="00371D0A">
              <w:rPr>
                <w:rFonts w:ascii="Verdana" w:hAnsi="Verdana" w:cs="Arial"/>
                <w:sz w:val="24"/>
                <w:szCs w:val="24"/>
                <w:lang w:val="fr-FR"/>
              </w:rPr>
              <w:t>a mise en application du plan d’intervention soit assurée pour tous les élèves handicapés ou en difficulté d’adaptation ou d’apprentissage.</w:t>
            </w:r>
          </w:p>
          <w:p w:rsidR="0028702F" w:rsidRPr="00371D0A" w:rsidRDefault="0028702F" w:rsidP="00DA058E">
            <w:pPr>
              <w:tabs>
                <w:tab w:val="right" w:pos="9923"/>
              </w:tabs>
              <w:rPr>
                <w:rFonts w:ascii="Verdana" w:hAnsi="Verdana" w:cs="Arial"/>
                <w:bCs/>
                <w:color w:val="7B7B7B" w:themeColor="accent3" w:themeShade="BF"/>
                <w:sz w:val="24"/>
                <w:szCs w:val="24"/>
              </w:rPr>
            </w:pPr>
          </w:p>
          <w:p w:rsidR="0028702F" w:rsidRPr="00371D0A" w:rsidRDefault="0028702F" w:rsidP="00DA058E">
            <w:pPr>
              <w:rPr>
                <w:rFonts w:ascii="Verdana" w:hAnsi="Verdana" w:cs="Arial"/>
                <w:sz w:val="24"/>
                <w:szCs w:val="24"/>
              </w:rPr>
            </w:pPr>
            <w:r w:rsidRPr="00371D0A">
              <w:rPr>
                <w:rFonts w:ascii="Verdana" w:hAnsi="Verdana" w:cs="Arial"/>
                <w:sz w:val="24"/>
                <w:szCs w:val="24"/>
              </w:rPr>
              <w:t>Que soient offerts au personnel du milieu scolaire un soutien et une formation continue afin que les interventions et l’enseignement puissent répondre aux besoins diversifiés des enfants et des adolescents.</w:t>
            </w:r>
          </w:p>
          <w:p w:rsidR="0028702F" w:rsidRPr="00371D0A" w:rsidRDefault="0028702F" w:rsidP="00DA058E">
            <w:pPr>
              <w:rPr>
                <w:rFonts w:ascii="Verdana" w:hAnsi="Verdana" w:cs="Arial"/>
                <w:sz w:val="24"/>
                <w:szCs w:val="24"/>
              </w:rPr>
            </w:pPr>
          </w:p>
          <w:p w:rsidR="0028702F" w:rsidRPr="00371D0A" w:rsidRDefault="0028702F" w:rsidP="00DA058E">
            <w:pPr>
              <w:rPr>
                <w:rFonts w:ascii="Verdana" w:hAnsi="Verdana" w:cs="Arial"/>
                <w:bCs/>
                <w:color w:val="7B7B7B" w:themeColor="accent3" w:themeShade="BF"/>
                <w:sz w:val="24"/>
                <w:szCs w:val="24"/>
              </w:rPr>
            </w:pPr>
            <w:r w:rsidRPr="00371D0A">
              <w:rPr>
                <w:rFonts w:ascii="Verdana" w:hAnsi="Verdana" w:cs="Arial"/>
                <w:sz w:val="24"/>
                <w:szCs w:val="24"/>
              </w:rPr>
              <w:t>Que la démarche transition-vie active (TÉVA) devienne une obligation légale dans les écoles pour tous les élèves qui ont des difficultés, et ce, trois ans avant la fin de leur parcours scolaire.</w:t>
            </w:r>
          </w:p>
        </w:tc>
      </w:tr>
    </w:tbl>
    <w:p w:rsidR="00371D0A" w:rsidRPr="00371D0A" w:rsidRDefault="00371D0A" w:rsidP="00DA058E">
      <w:pPr>
        <w:spacing w:line="240" w:lineRule="auto"/>
        <w:jc w:val="center"/>
        <w:rPr>
          <w:rFonts w:ascii="Verdana" w:hAnsi="Verdana" w:cs="Arial"/>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71D0A">
        <w:rPr>
          <w:rFonts w:ascii="Verdana" w:hAnsi="Verdana" w:cs="Arial"/>
          <w:b/>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rsidR="00600F48" w:rsidRPr="00371D0A" w:rsidRDefault="0028702F" w:rsidP="00DA058E">
      <w:pPr>
        <w:pStyle w:val="Paragraphedeliste"/>
        <w:tabs>
          <w:tab w:val="right" w:pos="9923"/>
        </w:tabs>
        <w:ind w:left="0"/>
        <w:rPr>
          <w:rFonts w:ascii="Verdana" w:hAnsi="Verdana"/>
        </w:rPr>
      </w:pPr>
      <w:r w:rsidRPr="00371D0A">
        <w:rPr>
          <w:rFonts w:ascii="Verdana" w:hAnsi="Verdana" w:cs="Arial"/>
          <w:bCs/>
          <w:sz w:val="24"/>
          <w:szCs w:val="24"/>
        </w:rPr>
        <w:t xml:space="preserve">Extrait de la plateforme de revendications produite par le Groupement des associations de personnes handicapées de la Rive-Sud de </w:t>
      </w:r>
      <w:r w:rsidR="00DA058E" w:rsidRPr="00371D0A">
        <w:rPr>
          <w:rFonts w:ascii="Verdana" w:hAnsi="Verdana" w:cs="Arial"/>
          <w:bCs/>
          <w:sz w:val="24"/>
          <w:szCs w:val="24"/>
        </w:rPr>
        <w:t>Montréal. La</w:t>
      </w:r>
      <w:r w:rsidRPr="00371D0A">
        <w:rPr>
          <w:rFonts w:ascii="Verdana" w:hAnsi="Verdana" w:cs="Arial"/>
          <w:bCs/>
          <w:sz w:val="24"/>
          <w:szCs w:val="24"/>
        </w:rPr>
        <w:t xml:space="preserve"> plateforme intégrale en version accessible est disponible sur le site Web </w:t>
      </w:r>
      <w:hyperlink r:id="rId7" w:history="1">
        <w:r w:rsidRPr="00371D0A">
          <w:rPr>
            <w:rStyle w:val="Lienhypertexte"/>
            <w:rFonts w:ascii="Verdana" w:hAnsi="Verdana" w:cs="Arial"/>
            <w:bCs/>
            <w:sz w:val="24"/>
            <w:szCs w:val="24"/>
          </w:rPr>
          <w:t>www.gaphrsm.ca</w:t>
        </w:r>
      </w:hyperlink>
    </w:p>
    <w:sectPr w:rsidR="00600F48" w:rsidRPr="00371D0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D0A" w:rsidRDefault="00371D0A" w:rsidP="00371D0A">
      <w:pPr>
        <w:spacing w:after="0" w:line="240" w:lineRule="auto"/>
      </w:pPr>
      <w:r>
        <w:separator/>
      </w:r>
    </w:p>
  </w:endnote>
  <w:endnote w:type="continuationSeparator" w:id="0">
    <w:p w:rsidR="00371D0A" w:rsidRDefault="00371D0A" w:rsidP="0037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16494"/>
      <w:docPartObj>
        <w:docPartGallery w:val="Page Numbers (Bottom of Page)"/>
        <w:docPartUnique/>
      </w:docPartObj>
    </w:sdtPr>
    <w:sdtContent>
      <w:p w:rsidR="00DA058E" w:rsidRDefault="00DA058E">
        <w:pPr>
          <w:pStyle w:val="Pieddepage"/>
          <w:jc w:val="center"/>
        </w:pPr>
        <w:r>
          <w:fldChar w:fldCharType="begin"/>
        </w:r>
        <w:r>
          <w:instrText>PAGE   \* MERGEFORMAT</w:instrText>
        </w:r>
        <w:r>
          <w:fldChar w:fldCharType="separate"/>
        </w:r>
        <w:r>
          <w:rPr>
            <w:lang w:val="fr-FR"/>
          </w:rPr>
          <w:t>2</w:t>
        </w:r>
        <w:r>
          <w:fldChar w:fldCharType="end"/>
        </w:r>
      </w:p>
    </w:sdtContent>
  </w:sdt>
  <w:p w:rsidR="00DA058E" w:rsidRDefault="00DA05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D0A" w:rsidRDefault="00371D0A" w:rsidP="00371D0A">
      <w:pPr>
        <w:spacing w:after="0" w:line="240" w:lineRule="auto"/>
      </w:pPr>
      <w:r>
        <w:separator/>
      </w:r>
    </w:p>
  </w:footnote>
  <w:footnote w:type="continuationSeparator" w:id="0">
    <w:p w:rsidR="00371D0A" w:rsidRDefault="00371D0A" w:rsidP="0037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AF1"/>
    <w:multiLevelType w:val="hybridMultilevel"/>
    <w:tmpl w:val="405EC52A"/>
    <w:lvl w:ilvl="0" w:tplc="535208C0">
      <w:start w:val="1"/>
      <w:numFmt w:val="bullet"/>
      <w:lvlText w:val=""/>
      <w:lvlJc w:val="left"/>
      <w:pPr>
        <w:ind w:left="720" w:hanging="360"/>
      </w:pPr>
      <w:rPr>
        <w:rFonts w:ascii="Symbol" w:hAnsi="Symbol" w:hint="default"/>
        <w:color w:val="1F3864" w:themeColor="accent5" w:themeShade="8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772C51"/>
    <w:multiLevelType w:val="hybridMultilevel"/>
    <w:tmpl w:val="FF8667A2"/>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33A16AFC"/>
    <w:multiLevelType w:val="hybridMultilevel"/>
    <w:tmpl w:val="2392DD0C"/>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A70149B"/>
    <w:multiLevelType w:val="hybridMultilevel"/>
    <w:tmpl w:val="3E40946C"/>
    <w:lvl w:ilvl="0" w:tplc="6D560074">
      <w:start w:val="1"/>
      <w:numFmt w:val="bullet"/>
      <w:lvlText w:val=""/>
      <w:lvlJc w:val="left"/>
      <w:pPr>
        <w:ind w:left="502"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D734830"/>
    <w:multiLevelType w:val="hybridMultilevel"/>
    <w:tmpl w:val="311412E0"/>
    <w:lvl w:ilvl="0" w:tplc="0896AA6A">
      <w:start w:val="1"/>
      <w:numFmt w:val="bullet"/>
      <w:lvlText w:val="•"/>
      <w:lvlJc w:val="left"/>
      <w:pPr>
        <w:tabs>
          <w:tab w:val="num" w:pos="720"/>
        </w:tabs>
        <w:ind w:left="720" w:hanging="360"/>
      </w:pPr>
      <w:rPr>
        <w:rFonts w:ascii="Arial" w:hAnsi="Arial" w:hint="default"/>
      </w:rPr>
    </w:lvl>
    <w:lvl w:ilvl="1" w:tplc="29029626" w:tentative="1">
      <w:start w:val="1"/>
      <w:numFmt w:val="bullet"/>
      <w:lvlText w:val="•"/>
      <w:lvlJc w:val="left"/>
      <w:pPr>
        <w:tabs>
          <w:tab w:val="num" w:pos="1440"/>
        </w:tabs>
        <w:ind w:left="1440" w:hanging="360"/>
      </w:pPr>
      <w:rPr>
        <w:rFonts w:ascii="Arial" w:hAnsi="Arial" w:hint="default"/>
      </w:rPr>
    </w:lvl>
    <w:lvl w:ilvl="2" w:tplc="DF5418E4" w:tentative="1">
      <w:start w:val="1"/>
      <w:numFmt w:val="bullet"/>
      <w:lvlText w:val="•"/>
      <w:lvlJc w:val="left"/>
      <w:pPr>
        <w:tabs>
          <w:tab w:val="num" w:pos="2160"/>
        </w:tabs>
        <w:ind w:left="2160" w:hanging="360"/>
      </w:pPr>
      <w:rPr>
        <w:rFonts w:ascii="Arial" w:hAnsi="Arial" w:hint="default"/>
      </w:rPr>
    </w:lvl>
    <w:lvl w:ilvl="3" w:tplc="4C5A7C8A" w:tentative="1">
      <w:start w:val="1"/>
      <w:numFmt w:val="bullet"/>
      <w:lvlText w:val="•"/>
      <w:lvlJc w:val="left"/>
      <w:pPr>
        <w:tabs>
          <w:tab w:val="num" w:pos="2880"/>
        </w:tabs>
        <w:ind w:left="2880" w:hanging="360"/>
      </w:pPr>
      <w:rPr>
        <w:rFonts w:ascii="Arial" w:hAnsi="Arial" w:hint="default"/>
      </w:rPr>
    </w:lvl>
    <w:lvl w:ilvl="4" w:tplc="301C195A" w:tentative="1">
      <w:start w:val="1"/>
      <w:numFmt w:val="bullet"/>
      <w:lvlText w:val="•"/>
      <w:lvlJc w:val="left"/>
      <w:pPr>
        <w:tabs>
          <w:tab w:val="num" w:pos="3600"/>
        </w:tabs>
        <w:ind w:left="3600" w:hanging="360"/>
      </w:pPr>
      <w:rPr>
        <w:rFonts w:ascii="Arial" w:hAnsi="Arial" w:hint="default"/>
      </w:rPr>
    </w:lvl>
    <w:lvl w:ilvl="5" w:tplc="0DB2CBAA" w:tentative="1">
      <w:start w:val="1"/>
      <w:numFmt w:val="bullet"/>
      <w:lvlText w:val="•"/>
      <w:lvlJc w:val="left"/>
      <w:pPr>
        <w:tabs>
          <w:tab w:val="num" w:pos="4320"/>
        </w:tabs>
        <w:ind w:left="4320" w:hanging="360"/>
      </w:pPr>
      <w:rPr>
        <w:rFonts w:ascii="Arial" w:hAnsi="Arial" w:hint="default"/>
      </w:rPr>
    </w:lvl>
    <w:lvl w:ilvl="6" w:tplc="D2FC9C7E" w:tentative="1">
      <w:start w:val="1"/>
      <w:numFmt w:val="bullet"/>
      <w:lvlText w:val="•"/>
      <w:lvlJc w:val="left"/>
      <w:pPr>
        <w:tabs>
          <w:tab w:val="num" w:pos="5040"/>
        </w:tabs>
        <w:ind w:left="5040" w:hanging="360"/>
      </w:pPr>
      <w:rPr>
        <w:rFonts w:ascii="Arial" w:hAnsi="Arial" w:hint="default"/>
      </w:rPr>
    </w:lvl>
    <w:lvl w:ilvl="7" w:tplc="2466E386" w:tentative="1">
      <w:start w:val="1"/>
      <w:numFmt w:val="bullet"/>
      <w:lvlText w:val="•"/>
      <w:lvlJc w:val="left"/>
      <w:pPr>
        <w:tabs>
          <w:tab w:val="num" w:pos="5760"/>
        </w:tabs>
        <w:ind w:left="5760" w:hanging="360"/>
      </w:pPr>
      <w:rPr>
        <w:rFonts w:ascii="Arial" w:hAnsi="Arial" w:hint="default"/>
      </w:rPr>
    </w:lvl>
    <w:lvl w:ilvl="8" w:tplc="5238850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2F"/>
    <w:rsid w:val="0028702F"/>
    <w:rsid w:val="00371D0A"/>
    <w:rsid w:val="00600F48"/>
    <w:rsid w:val="00DA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698A"/>
  <w15:chartTrackingRefBased/>
  <w15:docId w15:val="{EB700EDF-2ED0-45E3-BD7B-F493CE58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02F"/>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8702F"/>
    <w:pPr>
      <w:ind w:left="720"/>
      <w:contextualSpacing/>
    </w:pPr>
  </w:style>
  <w:style w:type="character" w:styleId="Lienhypertexte">
    <w:name w:val="Hyperlink"/>
    <w:basedOn w:val="Policepardfaut"/>
    <w:uiPriority w:val="99"/>
    <w:unhideWhenUsed/>
    <w:rsid w:val="0028702F"/>
    <w:rPr>
      <w:color w:val="0563C1" w:themeColor="hyperlink"/>
      <w:u w:val="single"/>
    </w:rPr>
  </w:style>
  <w:style w:type="character" w:customStyle="1" w:styleId="ParagraphedelisteCar">
    <w:name w:val="Paragraphe de liste Car"/>
    <w:basedOn w:val="Policepardfaut"/>
    <w:link w:val="Paragraphedeliste"/>
    <w:uiPriority w:val="34"/>
    <w:locked/>
    <w:rsid w:val="0028702F"/>
    <w:rPr>
      <w:lang w:val="fr-CA"/>
    </w:rPr>
  </w:style>
  <w:style w:type="paragraph" w:styleId="Retraitcorpsdetexte">
    <w:name w:val="Body Text Indent"/>
    <w:basedOn w:val="Normal"/>
    <w:link w:val="RetraitcorpsdetexteCar"/>
    <w:uiPriority w:val="99"/>
    <w:unhideWhenUsed/>
    <w:rsid w:val="0028702F"/>
    <w:pPr>
      <w:tabs>
        <w:tab w:val="right" w:pos="9923"/>
      </w:tabs>
      <w:spacing w:after="0" w:line="240" w:lineRule="auto"/>
      <w:ind w:left="360"/>
      <w:jc w:val="right"/>
    </w:pPr>
    <w:rPr>
      <w:rFonts w:ascii="Franklin Gothic Medium" w:hAnsi="Franklin Gothic Medium" w:cs="Arial"/>
      <w:b/>
      <w:bCs/>
      <w:color w:val="7B7B7B" w:themeColor="accent3" w:themeShade="BF"/>
      <w:sz w:val="40"/>
      <w:szCs w:val="32"/>
    </w:rPr>
  </w:style>
  <w:style w:type="character" w:customStyle="1" w:styleId="RetraitcorpsdetexteCar">
    <w:name w:val="Retrait corps de texte Car"/>
    <w:basedOn w:val="Policepardfaut"/>
    <w:link w:val="Retraitcorpsdetexte"/>
    <w:uiPriority w:val="99"/>
    <w:rsid w:val="0028702F"/>
    <w:rPr>
      <w:rFonts w:ascii="Franklin Gothic Medium" w:hAnsi="Franklin Gothic Medium" w:cs="Arial"/>
      <w:b/>
      <w:bCs/>
      <w:color w:val="7B7B7B" w:themeColor="accent3" w:themeShade="BF"/>
      <w:sz w:val="40"/>
      <w:szCs w:val="32"/>
      <w:lang w:val="fr-CA"/>
    </w:rPr>
  </w:style>
  <w:style w:type="paragraph" w:styleId="En-tte">
    <w:name w:val="header"/>
    <w:basedOn w:val="Normal"/>
    <w:link w:val="En-tteCar"/>
    <w:uiPriority w:val="99"/>
    <w:unhideWhenUsed/>
    <w:rsid w:val="0028702F"/>
    <w:pPr>
      <w:tabs>
        <w:tab w:val="center" w:pos="4320"/>
        <w:tab w:val="right" w:pos="8640"/>
      </w:tabs>
      <w:spacing w:after="0" w:line="240" w:lineRule="auto"/>
    </w:pPr>
    <w:rPr>
      <w:lang w:eastAsia="fr-CA"/>
    </w:rPr>
  </w:style>
  <w:style w:type="character" w:customStyle="1" w:styleId="En-tteCar">
    <w:name w:val="En-tête Car"/>
    <w:basedOn w:val="Policepardfaut"/>
    <w:link w:val="En-tte"/>
    <w:uiPriority w:val="99"/>
    <w:rsid w:val="0028702F"/>
    <w:rPr>
      <w:lang w:val="fr-CA" w:eastAsia="fr-CA"/>
    </w:rPr>
  </w:style>
  <w:style w:type="table" w:styleId="Grilledutableau">
    <w:name w:val="Table Grid"/>
    <w:basedOn w:val="TableauNormal"/>
    <w:uiPriority w:val="39"/>
    <w:rsid w:val="0028702F"/>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371D0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1D0A"/>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phrs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513</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2</cp:revision>
  <dcterms:created xsi:type="dcterms:W3CDTF">2018-11-28T13:36:00Z</dcterms:created>
  <dcterms:modified xsi:type="dcterms:W3CDTF">2018-11-28T17:52:00Z</dcterms:modified>
</cp:coreProperties>
</file>